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13016" w14:textId="77777777" w:rsidR="00D93018" w:rsidRPr="00D93018" w:rsidRDefault="00D93018" w:rsidP="00D93018">
      <w:pPr>
        <w:pStyle w:val="akapit"/>
        <w:ind w:left="0"/>
        <w:rPr>
          <w:b/>
          <w:bCs/>
          <w:sz w:val="24"/>
          <w:szCs w:val="24"/>
        </w:rPr>
      </w:pPr>
      <w:r w:rsidRPr="00D93018">
        <w:rPr>
          <w:b/>
          <w:bCs/>
          <w:sz w:val="24"/>
          <w:szCs w:val="24"/>
        </w:rPr>
        <w:t>Spis treści</w:t>
      </w:r>
    </w:p>
    <w:p w14:paraId="100E7D42" w14:textId="77777777" w:rsidR="00E5714D" w:rsidRPr="00BC63C8" w:rsidRDefault="00D93018">
      <w:pPr>
        <w:pStyle w:val="Spistreci1"/>
        <w:rPr>
          <w:rFonts w:ascii="Calibri" w:hAnsi="Calibri"/>
          <w:caps w:val="0"/>
          <w:sz w:val="22"/>
          <w:szCs w:val="22"/>
          <w:lang w:eastAsia="pl-PL"/>
        </w:rPr>
      </w:pPr>
      <w:r w:rsidRPr="00D93018">
        <w:rPr>
          <w:rFonts w:cs="Arial"/>
        </w:rPr>
        <w:fldChar w:fldCharType="begin"/>
      </w:r>
      <w:r w:rsidRPr="00D93018">
        <w:rPr>
          <w:rFonts w:cs="Arial"/>
        </w:rPr>
        <w:instrText xml:space="preserve"> TOC \o "1-2" \u </w:instrText>
      </w:r>
      <w:r w:rsidRPr="00D93018">
        <w:rPr>
          <w:rFonts w:cs="Arial"/>
        </w:rPr>
        <w:fldChar w:fldCharType="separate"/>
      </w:r>
      <w:r w:rsidR="00E5714D">
        <w:t>§ 1.</w:t>
      </w:r>
      <w:r w:rsidR="00E5714D" w:rsidRPr="00BC63C8">
        <w:rPr>
          <w:rFonts w:ascii="Calibri" w:hAnsi="Calibri"/>
          <w:caps w:val="0"/>
          <w:sz w:val="22"/>
          <w:szCs w:val="22"/>
          <w:lang w:eastAsia="pl-PL"/>
        </w:rPr>
        <w:tab/>
      </w:r>
      <w:r w:rsidR="00E5714D" w:rsidRPr="00443F2C">
        <w:rPr>
          <w:rFonts w:cs="Arial"/>
        </w:rPr>
        <w:t>Warunki dotrzymania Gwarantowanych Parametrów Technicznych</w:t>
      </w:r>
      <w:r w:rsidR="00E5714D">
        <w:tab/>
      </w:r>
      <w:r w:rsidR="00E5714D">
        <w:fldChar w:fldCharType="begin"/>
      </w:r>
      <w:r w:rsidR="00E5714D">
        <w:instrText xml:space="preserve"> PAGEREF _Toc415118734 \h </w:instrText>
      </w:r>
      <w:r w:rsidR="00E5714D">
        <w:fldChar w:fldCharType="separate"/>
      </w:r>
      <w:r w:rsidR="00E5714D">
        <w:t>2</w:t>
      </w:r>
      <w:r w:rsidR="00E5714D">
        <w:fldChar w:fldCharType="end"/>
      </w:r>
    </w:p>
    <w:p w14:paraId="16E80879" w14:textId="77777777" w:rsidR="00E5714D" w:rsidRPr="00BC63C8" w:rsidRDefault="00E5714D">
      <w:pPr>
        <w:pStyle w:val="Spistreci2"/>
        <w:rPr>
          <w:rFonts w:ascii="Calibri" w:hAnsi="Calibri"/>
          <w:sz w:val="22"/>
          <w:szCs w:val="22"/>
          <w:lang w:eastAsia="pl-PL"/>
        </w:rPr>
      </w:pPr>
      <w:r w:rsidRPr="00443F2C">
        <w:t>1.1</w:t>
      </w:r>
      <w:r w:rsidRPr="00BC63C8">
        <w:rPr>
          <w:rFonts w:ascii="Calibri" w:hAnsi="Calibri"/>
          <w:sz w:val="22"/>
          <w:szCs w:val="22"/>
          <w:lang w:eastAsia="pl-PL"/>
        </w:rPr>
        <w:tab/>
      </w:r>
      <w:r>
        <w:t>Warunki pracy i wykonania pomiarów</w:t>
      </w:r>
      <w:r>
        <w:tab/>
      </w:r>
      <w:r>
        <w:fldChar w:fldCharType="begin"/>
      </w:r>
      <w:r>
        <w:instrText xml:space="preserve"> PAGEREF _Toc415118735 \h </w:instrText>
      </w:r>
      <w:r>
        <w:fldChar w:fldCharType="separate"/>
      </w:r>
      <w:r>
        <w:t>2</w:t>
      </w:r>
      <w:r>
        <w:fldChar w:fldCharType="end"/>
      </w:r>
    </w:p>
    <w:p w14:paraId="5E99C5F9" w14:textId="77777777" w:rsidR="00E5714D" w:rsidRPr="00BC63C8" w:rsidRDefault="00E5714D">
      <w:pPr>
        <w:pStyle w:val="Spistreci2"/>
        <w:rPr>
          <w:rFonts w:ascii="Calibri" w:hAnsi="Calibri"/>
          <w:sz w:val="22"/>
          <w:szCs w:val="22"/>
          <w:lang w:eastAsia="pl-PL"/>
        </w:rPr>
      </w:pPr>
      <w:r w:rsidRPr="00443F2C">
        <w:rPr>
          <w:rFonts w:cs="Arial"/>
        </w:rPr>
        <w:t>1.2</w:t>
      </w:r>
      <w:r w:rsidRPr="00BC63C8">
        <w:rPr>
          <w:rFonts w:ascii="Calibri" w:hAnsi="Calibri"/>
          <w:sz w:val="22"/>
          <w:szCs w:val="22"/>
          <w:lang w:eastAsia="pl-PL"/>
        </w:rPr>
        <w:tab/>
      </w:r>
      <w:r w:rsidRPr="00443F2C">
        <w:rPr>
          <w:rFonts w:cs="Arial"/>
        </w:rPr>
        <w:t>Procedura wykonania pomiarów Gwarantowanych Parametrów Technicznych</w:t>
      </w:r>
      <w:r>
        <w:tab/>
      </w:r>
      <w:r>
        <w:fldChar w:fldCharType="begin"/>
      </w:r>
      <w:r>
        <w:instrText xml:space="preserve"> PAGEREF _Toc415118736 \h </w:instrText>
      </w:r>
      <w:r>
        <w:fldChar w:fldCharType="separate"/>
      </w:r>
      <w:r>
        <w:t>2</w:t>
      </w:r>
      <w:r>
        <w:fldChar w:fldCharType="end"/>
      </w:r>
    </w:p>
    <w:p w14:paraId="4C4CCE41" w14:textId="77777777" w:rsidR="00E5714D" w:rsidRPr="00BC63C8" w:rsidRDefault="00E5714D">
      <w:pPr>
        <w:pStyle w:val="Spistreci1"/>
        <w:rPr>
          <w:rFonts w:ascii="Calibri" w:hAnsi="Calibri"/>
          <w:caps w:val="0"/>
          <w:sz w:val="22"/>
          <w:szCs w:val="22"/>
          <w:lang w:eastAsia="pl-PL"/>
        </w:rPr>
      </w:pPr>
      <w:r>
        <w:t>§ 2.</w:t>
      </w:r>
      <w:r w:rsidRPr="00BC63C8">
        <w:rPr>
          <w:rFonts w:ascii="Calibri" w:hAnsi="Calibri"/>
          <w:caps w:val="0"/>
          <w:sz w:val="22"/>
          <w:szCs w:val="22"/>
          <w:lang w:eastAsia="pl-PL"/>
        </w:rPr>
        <w:tab/>
      </w:r>
      <w:r w:rsidRPr="00443F2C">
        <w:rPr>
          <w:rFonts w:cs="Arial"/>
        </w:rPr>
        <w:t>Gwarantowane Parametry Techniczne</w:t>
      </w:r>
      <w:r>
        <w:tab/>
      </w:r>
      <w:r>
        <w:fldChar w:fldCharType="begin"/>
      </w:r>
      <w:r>
        <w:instrText xml:space="preserve"> PAGEREF _Toc415118737 \h </w:instrText>
      </w:r>
      <w:r>
        <w:fldChar w:fldCharType="separate"/>
      </w:r>
      <w:r>
        <w:t>3</w:t>
      </w:r>
      <w:r>
        <w:fldChar w:fldCharType="end"/>
      </w:r>
    </w:p>
    <w:p w14:paraId="39916390" w14:textId="77777777" w:rsidR="00E5714D" w:rsidRPr="00BC63C8" w:rsidRDefault="00E5714D">
      <w:pPr>
        <w:pStyle w:val="Spistreci2"/>
        <w:rPr>
          <w:rFonts w:ascii="Calibri" w:hAnsi="Calibri"/>
          <w:sz w:val="22"/>
          <w:szCs w:val="22"/>
          <w:lang w:eastAsia="pl-PL"/>
        </w:rPr>
      </w:pPr>
      <w:r w:rsidRPr="00443F2C">
        <w:rPr>
          <w:rFonts w:cs="Arial"/>
        </w:rPr>
        <w:t>2.1</w:t>
      </w:r>
      <w:r w:rsidRPr="00BC63C8">
        <w:rPr>
          <w:rFonts w:ascii="Calibri" w:hAnsi="Calibri"/>
          <w:sz w:val="22"/>
          <w:szCs w:val="22"/>
          <w:lang w:eastAsia="pl-PL"/>
        </w:rPr>
        <w:tab/>
      </w:r>
      <w:r w:rsidRPr="00443F2C">
        <w:rPr>
          <w:rFonts w:cs="Arial"/>
        </w:rPr>
        <w:t>Gwarantowane Parametry Techniczne Grupy A</w:t>
      </w:r>
      <w:r>
        <w:tab/>
      </w:r>
      <w:r>
        <w:fldChar w:fldCharType="begin"/>
      </w:r>
      <w:r>
        <w:instrText xml:space="preserve"> PAGEREF _Toc415118738 \h </w:instrText>
      </w:r>
      <w:r>
        <w:fldChar w:fldCharType="separate"/>
      </w:r>
      <w:r>
        <w:t>3</w:t>
      </w:r>
      <w:r>
        <w:fldChar w:fldCharType="end"/>
      </w:r>
    </w:p>
    <w:p w14:paraId="19A55DE3" w14:textId="77777777" w:rsidR="00E5714D" w:rsidRPr="00BC63C8" w:rsidRDefault="00E5714D">
      <w:pPr>
        <w:pStyle w:val="Spistreci2"/>
        <w:rPr>
          <w:rFonts w:ascii="Calibri" w:hAnsi="Calibri"/>
          <w:sz w:val="22"/>
          <w:szCs w:val="22"/>
          <w:lang w:eastAsia="pl-PL"/>
        </w:rPr>
      </w:pPr>
      <w:r w:rsidRPr="00443F2C">
        <w:rPr>
          <w:rFonts w:cs="Arial"/>
        </w:rPr>
        <w:t>2.2</w:t>
      </w:r>
      <w:r w:rsidRPr="00BC63C8">
        <w:rPr>
          <w:rFonts w:ascii="Calibri" w:hAnsi="Calibri"/>
          <w:sz w:val="22"/>
          <w:szCs w:val="22"/>
          <w:lang w:eastAsia="pl-PL"/>
        </w:rPr>
        <w:tab/>
      </w:r>
      <w:r w:rsidRPr="00443F2C">
        <w:rPr>
          <w:rFonts w:cs="Arial"/>
        </w:rPr>
        <w:t>Gwarantowane Parametry Techniczne Grupy B</w:t>
      </w:r>
      <w:r>
        <w:tab/>
      </w:r>
      <w:r>
        <w:fldChar w:fldCharType="begin"/>
      </w:r>
      <w:r>
        <w:instrText xml:space="preserve"> PAGEREF _Toc415118739 \h </w:instrText>
      </w:r>
      <w:r>
        <w:fldChar w:fldCharType="separate"/>
      </w:r>
      <w:r>
        <w:t>5</w:t>
      </w:r>
      <w:r>
        <w:fldChar w:fldCharType="end"/>
      </w:r>
    </w:p>
    <w:p w14:paraId="780F8762" w14:textId="77777777" w:rsidR="00D93018" w:rsidRPr="00D93018" w:rsidRDefault="00D93018" w:rsidP="00D93018">
      <w:pPr>
        <w:pStyle w:val="Spistreci1"/>
        <w:tabs>
          <w:tab w:val="left" w:pos="480"/>
          <w:tab w:val="right" w:leader="dot" w:pos="9060"/>
        </w:tabs>
        <w:rPr>
          <w:rFonts w:cs="Arial"/>
        </w:rPr>
      </w:pPr>
      <w:r w:rsidRPr="00D93018">
        <w:rPr>
          <w:rFonts w:cs="Arial"/>
        </w:rPr>
        <w:fldChar w:fldCharType="end"/>
      </w:r>
    </w:p>
    <w:p w14:paraId="06C9A41B" w14:textId="77777777" w:rsidR="00D93018" w:rsidRPr="00D93018" w:rsidRDefault="00D93018" w:rsidP="00D93018">
      <w:pPr>
        <w:pStyle w:val="Nagwek1"/>
        <w:keepNext/>
        <w:pageBreakBefore/>
        <w:widowControl/>
        <w:tabs>
          <w:tab w:val="clear" w:pos="744"/>
          <w:tab w:val="left" w:pos="993"/>
        </w:tabs>
        <w:adjustRightInd/>
        <w:spacing w:after="120" w:line="336" w:lineRule="auto"/>
        <w:ind w:left="993" w:hanging="993"/>
        <w:textAlignment w:val="auto"/>
        <w:rPr>
          <w:rFonts w:cs="Arial"/>
        </w:rPr>
      </w:pPr>
      <w:bookmarkStart w:id="0" w:name="_Ref371503714"/>
      <w:bookmarkStart w:id="1" w:name="_Toc415118734"/>
      <w:bookmarkStart w:id="2" w:name="_Toc145211425"/>
      <w:bookmarkStart w:id="3" w:name="_Toc181980294"/>
      <w:bookmarkStart w:id="4" w:name="_Toc182368162"/>
      <w:bookmarkStart w:id="5" w:name="_Toc182964732"/>
      <w:bookmarkStart w:id="6" w:name="_Toc269975321"/>
      <w:r w:rsidRPr="00D93018">
        <w:rPr>
          <w:rFonts w:cs="Arial"/>
        </w:rPr>
        <w:lastRenderedPageBreak/>
        <w:t xml:space="preserve">Warunki dotrzymania Gwarantowanych Parametrów </w:t>
      </w:r>
      <w:bookmarkEnd w:id="0"/>
      <w:r w:rsidRPr="00D93018">
        <w:rPr>
          <w:rFonts w:cs="Arial"/>
        </w:rPr>
        <w:t>Technicznych</w:t>
      </w:r>
      <w:bookmarkEnd w:id="1"/>
    </w:p>
    <w:p w14:paraId="00A949B3" w14:textId="77777777" w:rsidR="00D93018" w:rsidRPr="00D93018" w:rsidRDefault="00D93018" w:rsidP="00A848CB">
      <w:pPr>
        <w:pStyle w:val="Nagwek2"/>
        <w:numPr>
          <w:ilvl w:val="1"/>
          <w:numId w:val="16"/>
        </w:numPr>
      </w:pPr>
      <w:bookmarkStart w:id="7" w:name="_Toc267048802"/>
      <w:bookmarkStart w:id="8" w:name="_Toc415118735"/>
      <w:bookmarkEnd w:id="2"/>
      <w:bookmarkEnd w:id="3"/>
      <w:bookmarkEnd w:id="4"/>
      <w:bookmarkEnd w:id="5"/>
      <w:bookmarkEnd w:id="6"/>
      <w:r w:rsidRPr="00D93018">
        <w:t>Warunki pracy i wykonania pomiarów</w:t>
      </w:r>
      <w:bookmarkEnd w:id="7"/>
      <w:bookmarkEnd w:id="8"/>
    </w:p>
    <w:p w14:paraId="797CF9BE" w14:textId="77777777" w:rsidR="00D93018" w:rsidRPr="00D93018" w:rsidRDefault="00D93018" w:rsidP="00A848CB">
      <w:pPr>
        <w:pStyle w:val="akapit"/>
        <w:numPr>
          <w:ilvl w:val="0"/>
          <w:numId w:val="8"/>
        </w:numPr>
        <w:tabs>
          <w:tab w:val="clear" w:pos="360"/>
          <w:tab w:val="num" w:pos="993"/>
        </w:tabs>
        <w:ind w:left="993"/>
      </w:pPr>
      <w:r w:rsidRPr="00D93018">
        <w:t xml:space="preserve">Wykonawca gwarantuje Zamawiającemu poprawną pracę i parametry urządzeń wchodzących w zakres </w:t>
      </w:r>
      <w:r w:rsidR="00EA00AB">
        <w:t>umowy</w:t>
      </w:r>
      <w:r w:rsidRPr="00D93018">
        <w:t xml:space="preserve"> określone poniżej w Okresie Gwarancji, jeżeli nie określono inaczej przy zachowaniu poniższych warunków:</w:t>
      </w:r>
    </w:p>
    <w:p w14:paraId="4A85E430" w14:textId="77777777" w:rsidR="00D93018" w:rsidRPr="00386DE2" w:rsidRDefault="00D93018" w:rsidP="00A848CB">
      <w:pPr>
        <w:pStyle w:val="akapit"/>
        <w:numPr>
          <w:ilvl w:val="0"/>
          <w:numId w:val="13"/>
        </w:numPr>
      </w:pPr>
      <w:r w:rsidRPr="00D93018">
        <w:t xml:space="preserve">Spalany będzie gaz ziemny wysokometanowy o dowolnych parametrach z zakresu </w:t>
      </w:r>
      <w:r w:rsidRPr="00386DE2">
        <w:t xml:space="preserve">określonego w Części Opisowej Istotnych Warunków Zamówienia p. 2.6 Paliwo. </w:t>
      </w:r>
    </w:p>
    <w:p w14:paraId="0D8FD5B0" w14:textId="77777777" w:rsidR="00D93018" w:rsidRPr="00386DE2" w:rsidRDefault="00D93018" w:rsidP="00A848CB">
      <w:pPr>
        <w:pStyle w:val="akapit"/>
        <w:numPr>
          <w:ilvl w:val="0"/>
          <w:numId w:val="13"/>
        </w:numPr>
      </w:pPr>
      <w:r w:rsidRPr="00386DE2">
        <w:t>Dla określenia Gwarantowanych Parametrów Technicznych w zakresie mocy i sprawności, należy przyjąć wartość opałową gazu ziemnego równą 36 MJ/m</w:t>
      </w:r>
      <w:r w:rsidRPr="00386DE2">
        <w:rPr>
          <w:vertAlign w:val="superscript"/>
        </w:rPr>
        <w:t>3</w:t>
      </w:r>
      <w:r w:rsidRPr="00386DE2">
        <w:t xml:space="preserve">. </w:t>
      </w:r>
    </w:p>
    <w:p w14:paraId="62058904" w14:textId="04182E41" w:rsidR="00D93018" w:rsidRPr="00386DE2" w:rsidRDefault="00D93018" w:rsidP="00A848CB">
      <w:pPr>
        <w:pStyle w:val="akapit"/>
        <w:numPr>
          <w:ilvl w:val="0"/>
          <w:numId w:val="8"/>
        </w:numPr>
        <w:tabs>
          <w:tab w:val="clear" w:pos="360"/>
          <w:tab w:val="num" w:pos="993"/>
        </w:tabs>
        <w:ind w:left="993"/>
      </w:pPr>
      <w:r w:rsidRPr="00386DE2">
        <w:t xml:space="preserve">Agregat Kogeneracyjny będzie współpracował z siecią ciepłowniczą o parametrach wody określonych w Części Opisowej Istotnych Warunków Zamówienia. Do oceny dotrzymania Gwarantowanych Parametrów Technicznych Grupy B będą wykorzystane krzywe korekcyjne zamieszczone przez Wykonawcę w Specyfikacji Technicznej – Załącznik </w:t>
      </w:r>
      <w:r w:rsidR="007D3A99" w:rsidRPr="00386DE2">
        <w:t>3</w:t>
      </w:r>
      <w:r w:rsidRPr="00386DE2">
        <w:t xml:space="preserve"> do </w:t>
      </w:r>
      <w:r w:rsidR="00EA00AB" w:rsidRPr="00386DE2">
        <w:t>umowy</w:t>
      </w:r>
      <w:r w:rsidRPr="00386DE2">
        <w:t xml:space="preserve">. Krzywe korekcyjne Wykonawcy będą uwzględniać wpływ wszelkich niezbędnych wielkości niezależnych od Wykonawcy. Krzywe będą uwzględniały wpływ tych wielkości zarówno na pogorszenie, jak i na polepszenie Gwarantowanych Parametrów Technicznych. </w:t>
      </w:r>
    </w:p>
    <w:p w14:paraId="0966549E" w14:textId="77777777" w:rsidR="00D93018" w:rsidRPr="00386DE2" w:rsidRDefault="00D93018" w:rsidP="00A848CB">
      <w:pPr>
        <w:pStyle w:val="akapit"/>
        <w:numPr>
          <w:ilvl w:val="0"/>
          <w:numId w:val="8"/>
        </w:numPr>
        <w:tabs>
          <w:tab w:val="clear" w:pos="360"/>
          <w:tab w:val="num" w:pos="993"/>
        </w:tabs>
        <w:ind w:left="993"/>
      </w:pPr>
      <w:r w:rsidRPr="00386DE2">
        <w:t>O ile nie podano inaczej, wartości Gwarantowanych Parametrów Technicznych powinny być dotrzymane w całym zakresie temperatur i wilgotności powietrza dla określonych w Części Opisowej Istotnych Warunków Zamówienia p. 2.3 Warunki klimatyczne.</w:t>
      </w:r>
    </w:p>
    <w:p w14:paraId="35C8F609" w14:textId="77777777" w:rsidR="00D93018" w:rsidRPr="00D93018" w:rsidRDefault="00D93018" w:rsidP="00A848CB">
      <w:pPr>
        <w:pStyle w:val="akapit"/>
        <w:numPr>
          <w:ilvl w:val="0"/>
          <w:numId w:val="8"/>
        </w:numPr>
        <w:tabs>
          <w:tab w:val="clear" w:pos="360"/>
          <w:tab w:val="num" w:pos="993"/>
        </w:tabs>
        <w:ind w:left="993"/>
      </w:pPr>
      <w:r w:rsidRPr="00D93018">
        <w:t xml:space="preserve">Pomiary sprawności Agregatu Kogeneracyjnego będą </w:t>
      </w:r>
      <w:r w:rsidR="00930259">
        <w:t xml:space="preserve"> przeprowadzone </w:t>
      </w:r>
      <w:r w:rsidR="000B4745">
        <w:t xml:space="preserve">zgodnie z metodologią </w:t>
      </w:r>
      <w:r w:rsidRPr="00D93018">
        <w:t xml:space="preserve"> normy PN-ISO 3046 dla temperatury odniesienia równej 25</w:t>
      </w:r>
      <w:r w:rsidRPr="00D93018">
        <w:rPr>
          <w:vertAlign w:val="superscript"/>
        </w:rPr>
        <w:t>o</w:t>
      </w:r>
      <w:r w:rsidRPr="00D93018">
        <w:t xml:space="preserve">C. </w:t>
      </w:r>
      <w:r w:rsidR="00EE75E2">
        <w:t>Dokładny program i metodyka pomiarów zostanie przygotowana przez podmiot dokonujący pomiarów w uzgodnieniu ze Stronami.</w:t>
      </w:r>
    </w:p>
    <w:p w14:paraId="7993796E" w14:textId="77777777" w:rsidR="00D93018" w:rsidRPr="00D93018" w:rsidRDefault="00D93018" w:rsidP="00A848CB">
      <w:pPr>
        <w:pStyle w:val="akapit"/>
        <w:numPr>
          <w:ilvl w:val="0"/>
          <w:numId w:val="8"/>
        </w:numPr>
        <w:tabs>
          <w:tab w:val="clear" w:pos="360"/>
          <w:tab w:val="num" w:pos="993"/>
        </w:tabs>
        <w:ind w:left="993"/>
      </w:pPr>
      <w:r w:rsidRPr="00D93018">
        <w:t xml:space="preserve">Gwarantowane Parametry Techniczne będą osiągane bezwzględnie bez żadnych wielkości tolerancji. Niedokładności pomiarów </w:t>
      </w:r>
      <w:r w:rsidR="00FA144E">
        <w:t xml:space="preserve">oraz ewentualne odchylenia od deklaracji producenta </w:t>
      </w:r>
      <w:r w:rsidRPr="00D93018">
        <w:t>konieczne do uwzględnienia, a także inne niepewności pomiarów muszą być uwzględnione</w:t>
      </w:r>
      <w:r w:rsidR="00FA144E">
        <w:t xml:space="preserve"> przez Wykonawcę</w:t>
      </w:r>
      <w:r w:rsidRPr="00D93018">
        <w:t xml:space="preserve"> w wartościach parametrów gwarantowanych.</w:t>
      </w:r>
      <w:r w:rsidR="00FA144E">
        <w:t xml:space="preserve"> </w:t>
      </w:r>
    </w:p>
    <w:p w14:paraId="29A659B6" w14:textId="77777777" w:rsidR="00D93018" w:rsidRPr="00D93018" w:rsidRDefault="00D93018" w:rsidP="00D93018">
      <w:pPr>
        <w:pStyle w:val="Nagwek2"/>
        <w:keepNext/>
        <w:widowControl/>
        <w:tabs>
          <w:tab w:val="left" w:pos="993"/>
        </w:tabs>
        <w:adjustRightInd/>
        <w:spacing w:after="120" w:line="336" w:lineRule="auto"/>
        <w:ind w:left="993" w:hanging="993"/>
        <w:textAlignment w:val="auto"/>
        <w:rPr>
          <w:rFonts w:cs="Arial"/>
        </w:rPr>
      </w:pPr>
      <w:bookmarkStart w:id="9" w:name="_Toc383552609"/>
      <w:bookmarkStart w:id="10" w:name="_Toc383554260"/>
      <w:bookmarkStart w:id="11" w:name="_Toc383554280"/>
      <w:bookmarkStart w:id="12" w:name="_Toc383552610"/>
      <w:bookmarkStart w:id="13" w:name="_Toc383554261"/>
      <w:bookmarkStart w:id="14" w:name="_Toc383554281"/>
      <w:bookmarkStart w:id="15" w:name="_Toc383552611"/>
      <w:bookmarkStart w:id="16" w:name="_Toc383554262"/>
      <w:bookmarkStart w:id="17" w:name="_Toc383554282"/>
      <w:bookmarkStart w:id="18" w:name="_Toc267048804"/>
      <w:bookmarkStart w:id="19" w:name="_Toc415118736"/>
      <w:bookmarkEnd w:id="9"/>
      <w:bookmarkEnd w:id="10"/>
      <w:bookmarkEnd w:id="11"/>
      <w:bookmarkEnd w:id="12"/>
      <w:bookmarkEnd w:id="13"/>
      <w:bookmarkEnd w:id="14"/>
      <w:bookmarkEnd w:id="15"/>
      <w:bookmarkEnd w:id="16"/>
      <w:bookmarkEnd w:id="17"/>
      <w:r w:rsidRPr="00D93018">
        <w:rPr>
          <w:rFonts w:cs="Arial"/>
        </w:rPr>
        <w:t>Procedura wykonania pomiarów Gwarantowanych Parametrów Technicznych</w:t>
      </w:r>
      <w:bookmarkEnd w:id="18"/>
      <w:bookmarkEnd w:id="19"/>
    </w:p>
    <w:p w14:paraId="6DCC728E" w14:textId="77777777" w:rsidR="00D93018" w:rsidRPr="00D93018" w:rsidRDefault="00D93018" w:rsidP="00D93018">
      <w:pPr>
        <w:pStyle w:val="akapit"/>
        <w:ind w:left="993"/>
      </w:pPr>
      <w:r w:rsidRPr="00D93018">
        <w:t xml:space="preserve">Szczegółową procedurę wykonania pomiarów Gwarantowanych Parametrów Technicznych opracuje </w:t>
      </w:r>
      <w:r w:rsidR="00EE75E2">
        <w:t xml:space="preserve">podmiot dokonujący pomiarów </w:t>
      </w:r>
      <w:r w:rsidRPr="00D93018">
        <w:t>w uzgodnieniu z Zamawiającym</w:t>
      </w:r>
      <w:r w:rsidR="00EE75E2">
        <w:t xml:space="preserve"> i Wykonawcą</w:t>
      </w:r>
      <w:r w:rsidRPr="00D93018">
        <w:t>.</w:t>
      </w:r>
    </w:p>
    <w:p w14:paraId="5753B0D0" w14:textId="77777777" w:rsidR="00D93018" w:rsidRPr="00D93018" w:rsidRDefault="00D93018" w:rsidP="00D93018">
      <w:pPr>
        <w:pStyle w:val="Nagwek1"/>
        <w:keepNext/>
        <w:pageBreakBefore/>
        <w:widowControl/>
        <w:tabs>
          <w:tab w:val="clear" w:pos="744"/>
          <w:tab w:val="left" w:pos="993"/>
        </w:tabs>
        <w:adjustRightInd/>
        <w:spacing w:after="120" w:line="336" w:lineRule="auto"/>
        <w:ind w:left="993" w:hanging="993"/>
        <w:textAlignment w:val="auto"/>
        <w:rPr>
          <w:rFonts w:cs="Arial"/>
        </w:rPr>
      </w:pPr>
      <w:bookmarkStart w:id="20" w:name="_Toc415118737"/>
      <w:r w:rsidRPr="00D93018">
        <w:rPr>
          <w:rFonts w:cs="Arial"/>
        </w:rPr>
        <w:lastRenderedPageBreak/>
        <w:t>Gwarantowane Parametry Techniczne</w:t>
      </w:r>
      <w:bookmarkEnd w:id="20"/>
    </w:p>
    <w:p w14:paraId="40B305E3" w14:textId="77777777" w:rsidR="00D93018" w:rsidRPr="005402B2" w:rsidRDefault="00D93018" w:rsidP="00A848CB">
      <w:pPr>
        <w:pStyle w:val="Nagwek2"/>
        <w:keepNext/>
        <w:widowControl/>
        <w:numPr>
          <w:ilvl w:val="1"/>
          <w:numId w:val="17"/>
        </w:numPr>
        <w:tabs>
          <w:tab w:val="left" w:pos="993"/>
        </w:tabs>
        <w:adjustRightInd/>
        <w:spacing w:after="120" w:line="336" w:lineRule="auto"/>
        <w:textAlignment w:val="auto"/>
        <w:rPr>
          <w:rFonts w:cs="Arial"/>
        </w:rPr>
      </w:pPr>
      <w:bookmarkStart w:id="21" w:name="_Toc245089430"/>
      <w:bookmarkStart w:id="22" w:name="_Toc245546714"/>
      <w:bookmarkStart w:id="23" w:name="_Toc267048806"/>
      <w:bookmarkStart w:id="24" w:name="_Toc415118738"/>
      <w:r w:rsidRPr="005402B2">
        <w:rPr>
          <w:rFonts w:cs="Arial"/>
        </w:rPr>
        <w:t xml:space="preserve">Gwarantowane Parametry Techniczne </w:t>
      </w:r>
      <w:bookmarkEnd w:id="21"/>
      <w:bookmarkEnd w:id="22"/>
      <w:r w:rsidRPr="005402B2">
        <w:rPr>
          <w:rFonts w:cs="Arial"/>
        </w:rPr>
        <w:t>Grupy A</w:t>
      </w:r>
      <w:bookmarkEnd w:id="23"/>
      <w:bookmarkEnd w:id="24"/>
    </w:p>
    <w:p w14:paraId="2EF5A5A4" w14:textId="77777777" w:rsidR="00D93018" w:rsidRPr="00D93018" w:rsidRDefault="00D93018" w:rsidP="00D93018">
      <w:pPr>
        <w:pStyle w:val="akapit"/>
        <w:ind w:left="993"/>
      </w:pPr>
      <w:r w:rsidRPr="00D93018">
        <w:t>Zamawiającemu będzie przysługiwało prawo odstąpienia od Umowy, w przypadku niedotrzymania któregokolwiek z niżej wyspecyfikowanych Gwarantowanych Parametrów Technicznych.</w:t>
      </w:r>
    </w:p>
    <w:p w14:paraId="20E045B1" w14:textId="77777777" w:rsidR="00D93018" w:rsidRPr="00D93018" w:rsidRDefault="00D93018" w:rsidP="00EA00AB">
      <w:pPr>
        <w:pStyle w:val="Legenda"/>
        <w:jc w:val="center"/>
        <w:rPr>
          <w:rFonts w:ascii="Arial" w:hAnsi="Arial" w:cs="Arial"/>
        </w:rPr>
      </w:pPr>
      <w:bookmarkStart w:id="25" w:name="_Ref380410343"/>
      <w:r w:rsidRPr="00D93018">
        <w:rPr>
          <w:rFonts w:ascii="Arial" w:hAnsi="Arial" w:cs="Arial"/>
        </w:rPr>
        <w:t xml:space="preserve">Tabela </w:t>
      </w:r>
      <w:r w:rsidRPr="00D93018">
        <w:rPr>
          <w:rFonts w:ascii="Arial" w:hAnsi="Arial" w:cs="Arial"/>
        </w:rPr>
        <w:fldChar w:fldCharType="begin"/>
      </w:r>
      <w:r w:rsidRPr="00D93018">
        <w:rPr>
          <w:rFonts w:ascii="Arial" w:hAnsi="Arial" w:cs="Arial"/>
        </w:rPr>
        <w:instrText xml:space="preserve"> STYLEREF 1 \s </w:instrText>
      </w:r>
      <w:r w:rsidRPr="00D93018">
        <w:rPr>
          <w:rFonts w:ascii="Arial" w:hAnsi="Arial" w:cs="Arial"/>
        </w:rPr>
        <w:fldChar w:fldCharType="separate"/>
      </w:r>
      <w:r w:rsidR="00E5714D">
        <w:rPr>
          <w:rFonts w:ascii="Arial" w:hAnsi="Arial" w:cs="Arial"/>
          <w:noProof/>
        </w:rPr>
        <w:t>2</w:t>
      </w:r>
      <w:r w:rsidRPr="00D93018">
        <w:rPr>
          <w:rFonts w:ascii="Arial" w:hAnsi="Arial" w:cs="Arial"/>
        </w:rPr>
        <w:fldChar w:fldCharType="end"/>
      </w:r>
      <w:r w:rsidRPr="00D93018">
        <w:rPr>
          <w:rFonts w:ascii="Arial" w:hAnsi="Arial" w:cs="Arial"/>
        </w:rPr>
        <w:t>.</w:t>
      </w:r>
      <w:r w:rsidRPr="00D93018">
        <w:rPr>
          <w:rFonts w:ascii="Arial" w:hAnsi="Arial" w:cs="Arial"/>
        </w:rPr>
        <w:fldChar w:fldCharType="begin"/>
      </w:r>
      <w:r w:rsidRPr="00D93018">
        <w:rPr>
          <w:rFonts w:ascii="Arial" w:hAnsi="Arial" w:cs="Arial"/>
        </w:rPr>
        <w:instrText xml:space="preserve"> SEQ Tabela \* ARABIC \s 1 </w:instrText>
      </w:r>
      <w:r w:rsidRPr="00D93018">
        <w:rPr>
          <w:rFonts w:ascii="Arial" w:hAnsi="Arial" w:cs="Arial"/>
        </w:rPr>
        <w:fldChar w:fldCharType="separate"/>
      </w:r>
      <w:r w:rsidR="00E5714D">
        <w:rPr>
          <w:rFonts w:ascii="Arial" w:hAnsi="Arial" w:cs="Arial"/>
          <w:noProof/>
        </w:rPr>
        <w:t>1</w:t>
      </w:r>
      <w:r w:rsidRPr="00D93018">
        <w:rPr>
          <w:rFonts w:ascii="Arial" w:hAnsi="Arial" w:cs="Arial"/>
        </w:rPr>
        <w:fldChar w:fldCharType="end"/>
      </w:r>
      <w:bookmarkEnd w:id="25"/>
      <w:r w:rsidRPr="00D93018">
        <w:rPr>
          <w:rFonts w:ascii="Arial" w:hAnsi="Arial" w:cs="Arial"/>
        </w:rPr>
        <w:tab/>
        <w:t>Gwarantowane Parametry Techniczne Grupy A</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850"/>
        <w:gridCol w:w="2551"/>
        <w:gridCol w:w="884"/>
      </w:tblGrid>
      <w:tr w:rsidR="00D93018" w:rsidRPr="00D93018" w14:paraId="574A7DB9" w14:textId="77777777" w:rsidTr="00196B3C">
        <w:trPr>
          <w:cantSplit/>
          <w:tblHeader/>
        </w:trPr>
        <w:tc>
          <w:tcPr>
            <w:tcW w:w="709" w:type="dxa"/>
            <w:shd w:val="clear" w:color="auto" w:fill="F2F2F2"/>
            <w:vAlign w:val="center"/>
          </w:tcPr>
          <w:p w14:paraId="56DE6B38" w14:textId="77777777" w:rsidR="00D93018" w:rsidRPr="00D93018" w:rsidRDefault="00D93018" w:rsidP="007441A6">
            <w:pPr>
              <w:pStyle w:val="akapit"/>
              <w:ind w:left="0"/>
              <w:jc w:val="center"/>
              <w:rPr>
                <w:b/>
              </w:rPr>
            </w:pPr>
            <w:r w:rsidRPr="00D93018">
              <w:rPr>
                <w:b/>
              </w:rPr>
              <w:t>Lp.</w:t>
            </w:r>
          </w:p>
        </w:tc>
        <w:tc>
          <w:tcPr>
            <w:tcW w:w="4253" w:type="dxa"/>
            <w:shd w:val="clear" w:color="auto" w:fill="F2F2F2"/>
            <w:vAlign w:val="center"/>
          </w:tcPr>
          <w:p w14:paraId="2DC42DF8" w14:textId="77777777" w:rsidR="00D93018" w:rsidRPr="00D93018" w:rsidRDefault="00D93018" w:rsidP="007441A6">
            <w:pPr>
              <w:pStyle w:val="akapit"/>
              <w:ind w:left="0"/>
              <w:jc w:val="center"/>
              <w:rPr>
                <w:b/>
              </w:rPr>
            </w:pPr>
            <w:r w:rsidRPr="00D93018">
              <w:rPr>
                <w:b/>
              </w:rPr>
              <w:t>Wyszczególnienie</w:t>
            </w:r>
          </w:p>
        </w:tc>
        <w:tc>
          <w:tcPr>
            <w:tcW w:w="850" w:type="dxa"/>
            <w:shd w:val="clear" w:color="auto" w:fill="F2F2F2"/>
            <w:vAlign w:val="center"/>
          </w:tcPr>
          <w:p w14:paraId="5A2448C7" w14:textId="77777777" w:rsidR="00D93018" w:rsidRPr="00D93018" w:rsidRDefault="00D93018" w:rsidP="007441A6">
            <w:pPr>
              <w:pStyle w:val="akapit"/>
              <w:ind w:left="0"/>
              <w:jc w:val="center"/>
              <w:rPr>
                <w:b/>
              </w:rPr>
            </w:pPr>
            <w:r w:rsidRPr="00D93018">
              <w:rPr>
                <w:b/>
              </w:rPr>
              <w:t>Jedn.</w:t>
            </w:r>
          </w:p>
        </w:tc>
        <w:tc>
          <w:tcPr>
            <w:tcW w:w="2551" w:type="dxa"/>
            <w:shd w:val="clear" w:color="auto" w:fill="F2F2F2"/>
            <w:vAlign w:val="center"/>
          </w:tcPr>
          <w:p w14:paraId="3D08D149" w14:textId="77777777" w:rsidR="00D93018" w:rsidRPr="00D93018" w:rsidRDefault="00D93018" w:rsidP="007441A6">
            <w:pPr>
              <w:pStyle w:val="akapit"/>
              <w:ind w:left="0"/>
              <w:jc w:val="center"/>
              <w:rPr>
                <w:b/>
              </w:rPr>
            </w:pPr>
            <w:r w:rsidRPr="00D93018">
              <w:rPr>
                <w:b/>
              </w:rPr>
              <w:t>Wartości</w:t>
            </w:r>
          </w:p>
        </w:tc>
        <w:tc>
          <w:tcPr>
            <w:tcW w:w="884" w:type="dxa"/>
            <w:shd w:val="clear" w:color="auto" w:fill="F2F2F2"/>
            <w:vAlign w:val="center"/>
          </w:tcPr>
          <w:p w14:paraId="1651B2F1" w14:textId="77777777" w:rsidR="00D93018" w:rsidRPr="00D93018" w:rsidRDefault="00D93018" w:rsidP="007441A6">
            <w:pPr>
              <w:pStyle w:val="akapit"/>
              <w:ind w:left="0"/>
              <w:jc w:val="center"/>
              <w:rPr>
                <w:b/>
              </w:rPr>
            </w:pPr>
            <w:r w:rsidRPr="00D93018">
              <w:rPr>
                <w:b/>
              </w:rPr>
              <w:t>Uwagi</w:t>
            </w:r>
          </w:p>
        </w:tc>
      </w:tr>
      <w:tr w:rsidR="00D93018" w:rsidRPr="00D93018" w14:paraId="039FA15D" w14:textId="77777777" w:rsidTr="00196B3C">
        <w:trPr>
          <w:cantSplit/>
        </w:trPr>
        <w:tc>
          <w:tcPr>
            <w:tcW w:w="709" w:type="dxa"/>
          </w:tcPr>
          <w:p w14:paraId="5FC6088F" w14:textId="77777777" w:rsidR="00D93018" w:rsidRPr="00D93018" w:rsidRDefault="00D93018" w:rsidP="00A848CB">
            <w:pPr>
              <w:pStyle w:val="podstawowyZnakZnakZnak"/>
              <w:numPr>
                <w:ilvl w:val="0"/>
                <w:numId w:val="12"/>
              </w:numPr>
              <w:spacing w:before="60" w:after="60" w:line="288" w:lineRule="auto"/>
              <w:jc w:val="left"/>
              <w:rPr>
                <w:b/>
                <w:sz w:val="20"/>
                <w:szCs w:val="20"/>
              </w:rPr>
            </w:pPr>
          </w:p>
        </w:tc>
        <w:tc>
          <w:tcPr>
            <w:tcW w:w="4253" w:type="dxa"/>
          </w:tcPr>
          <w:p w14:paraId="4B43346F" w14:textId="77777777" w:rsidR="00D93018" w:rsidRPr="00D93018" w:rsidRDefault="00D93018" w:rsidP="007441A6">
            <w:pPr>
              <w:spacing w:before="60" w:after="60"/>
              <w:jc w:val="left"/>
              <w:rPr>
                <w:rFonts w:cs="Arial"/>
                <w:b/>
              </w:rPr>
            </w:pPr>
            <w:r w:rsidRPr="00D93018">
              <w:rPr>
                <w:rFonts w:cs="Arial"/>
                <w:b/>
              </w:rPr>
              <w:t xml:space="preserve">Emisje zanieczyszczeń </w:t>
            </w:r>
          </w:p>
        </w:tc>
        <w:tc>
          <w:tcPr>
            <w:tcW w:w="850" w:type="dxa"/>
          </w:tcPr>
          <w:p w14:paraId="6C3F6209" w14:textId="77777777" w:rsidR="00D93018" w:rsidRPr="00D93018" w:rsidRDefault="00D93018" w:rsidP="007441A6">
            <w:pPr>
              <w:spacing w:before="60" w:after="60"/>
              <w:ind w:left="-110"/>
              <w:jc w:val="center"/>
              <w:rPr>
                <w:rFonts w:cs="Arial"/>
              </w:rPr>
            </w:pPr>
          </w:p>
        </w:tc>
        <w:tc>
          <w:tcPr>
            <w:tcW w:w="2551" w:type="dxa"/>
          </w:tcPr>
          <w:p w14:paraId="56A0D9B2" w14:textId="77777777" w:rsidR="00D93018" w:rsidRPr="00D93018" w:rsidRDefault="00D93018" w:rsidP="00196B3C">
            <w:pPr>
              <w:spacing w:before="60" w:after="60"/>
              <w:ind w:left="-107" w:right="-33"/>
              <w:jc w:val="center"/>
              <w:rPr>
                <w:rFonts w:cs="Arial"/>
              </w:rPr>
            </w:pPr>
          </w:p>
        </w:tc>
        <w:tc>
          <w:tcPr>
            <w:tcW w:w="884" w:type="dxa"/>
          </w:tcPr>
          <w:p w14:paraId="73CC6730" w14:textId="77777777" w:rsidR="00D93018" w:rsidRPr="00D93018" w:rsidRDefault="00D93018" w:rsidP="007441A6">
            <w:pPr>
              <w:spacing w:before="60" w:after="60"/>
              <w:ind w:right="-108"/>
              <w:jc w:val="center"/>
              <w:rPr>
                <w:rFonts w:cs="Arial"/>
              </w:rPr>
            </w:pPr>
            <w:r w:rsidRPr="00D93018">
              <w:rPr>
                <w:rFonts w:cs="Arial"/>
              </w:rPr>
              <w:fldChar w:fldCharType="begin"/>
            </w:r>
            <w:r w:rsidRPr="00D93018">
              <w:rPr>
                <w:rFonts w:cs="Arial"/>
              </w:rPr>
              <w:instrText xml:space="preserve"> REF _Ref206753039 \r \h  \* MERGEFORMAT </w:instrText>
            </w:r>
            <w:r w:rsidRPr="00D93018">
              <w:rPr>
                <w:rFonts w:cs="Arial"/>
              </w:rPr>
            </w:r>
            <w:r w:rsidRPr="00D93018">
              <w:rPr>
                <w:rFonts w:cs="Arial"/>
              </w:rPr>
              <w:fldChar w:fldCharType="separate"/>
            </w:r>
            <w:r w:rsidR="00E5714D">
              <w:rPr>
                <w:rFonts w:cs="Arial"/>
              </w:rPr>
              <w:t>2.1.1</w:t>
            </w:r>
            <w:r w:rsidRPr="00D93018">
              <w:rPr>
                <w:rFonts w:cs="Arial"/>
              </w:rPr>
              <w:fldChar w:fldCharType="end"/>
            </w:r>
          </w:p>
        </w:tc>
      </w:tr>
      <w:tr w:rsidR="00D93018" w:rsidRPr="00D93018" w14:paraId="21CA63CF" w14:textId="77777777" w:rsidTr="00196B3C">
        <w:trPr>
          <w:cantSplit/>
        </w:trPr>
        <w:tc>
          <w:tcPr>
            <w:tcW w:w="709" w:type="dxa"/>
          </w:tcPr>
          <w:p w14:paraId="1DFE2941" w14:textId="77777777" w:rsidR="00D93018" w:rsidRPr="00D93018" w:rsidRDefault="00D93018" w:rsidP="00A848CB">
            <w:pPr>
              <w:pStyle w:val="podstawowyZnakZnakZnak"/>
              <w:numPr>
                <w:ilvl w:val="1"/>
                <w:numId w:val="12"/>
              </w:numPr>
              <w:spacing w:before="60" w:after="60" w:line="288" w:lineRule="auto"/>
              <w:ind w:left="357" w:hanging="357"/>
              <w:jc w:val="left"/>
              <w:rPr>
                <w:b/>
                <w:sz w:val="20"/>
                <w:szCs w:val="20"/>
              </w:rPr>
            </w:pPr>
          </w:p>
        </w:tc>
        <w:tc>
          <w:tcPr>
            <w:tcW w:w="4253" w:type="dxa"/>
          </w:tcPr>
          <w:p w14:paraId="3A816C7E" w14:textId="77777777" w:rsidR="00D93018" w:rsidRPr="00D93018" w:rsidRDefault="00D93018" w:rsidP="007441A6">
            <w:pPr>
              <w:spacing w:before="60" w:after="60"/>
              <w:jc w:val="left"/>
              <w:rPr>
                <w:rFonts w:cs="Arial"/>
                <w:vertAlign w:val="superscript"/>
              </w:rPr>
            </w:pPr>
            <w:r w:rsidRPr="00D93018">
              <w:rPr>
                <w:rFonts w:cs="Arial"/>
              </w:rPr>
              <w:t>Stężenie tlenków azotu (</w:t>
            </w:r>
            <w:proofErr w:type="spellStart"/>
            <w:r w:rsidRPr="00D93018">
              <w:rPr>
                <w:rFonts w:cs="Arial"/>
              </w:rPr>
              <w:t>NO</w:t>
            </w:r>
            <w:r w:rsidRPr="00D93018">
              <w:rPr>
                <w:rFonts w:cs="Arial"/>
                <w:vertAlign w:val="subscript"/>
              </w:rPr>
              <w:t>x</w:t>
            </w:r>
            <w:proofErr w:type="spellEnd"/>
            <w:r w:rsidRPr="00D93018">
              <w:rPr>
                <w:rFonts w:cs="Arial"/>
              </w:rPr>
              <w:t>) (spaliny suche, przeliczone na 15% O</w:t>
            </w:r>
            <w:r w:rsidRPr="00D93018">
              <w:rPr>
                <w:rFonts w:cs="Arial"/>
                <w:vertAlign w:val="subscript"/>
              </w:rPr>
              <w:t>2</w:t>
            </w:r>
            <w:r w:rsidRPr="00D93018">
              <w:rPr>
                <w:rFonts w:cs="Arial"/>
              </w:rPr>
              <w:t>)</w:t>
            </w:r>
          </w:p>
        </w:tc>
        <w:tc>
          <w:tcPr>
            <w:tcW w:w="850" w:type="dxa"/>
            <w:vAlign w:val="center"/>
          </w:tcPr>
          <w:p w14:paraId="122BFB5D" w14:textId="77777777" w:rsidR="00D93018" w:rsidRPr="00D93018" w:rsidRDefault="00D93018" w:rsidP="007441A6">
            <w:pPr>
              <w:spacing w:before="60" w:after="60"/>
              <w:ind w:left="-110"/>
              <w:jc w:val="center"/>
              <w:rPr>
                <w:rFonts w:cs="Arial"/>
                <w:lang w:val="en-US"/>
              </w:rPr>
            </w:pPr>
            <w:r w:rsidRPr="00D93018">
              <w:rPr>
                <w:rFonts w:cs="Arial"/>
                <w:lang w:val="en-US"/>
              </w:rPr>
              <w:t>mg/m</w:t>
            </w:r>
            <w:r w:rsidRPr="00D93018">
              <w:rPr>
                <w:rFonts w:cs="Arial"/>
                <w:vertAlign w:val="superscript"/>
                <w:lang w:val="en-US"/>
              </w:rPr>
              <w:t>3</w:t>
            </w:r>
            <w:r w:rsidRPr="00D93018">
              <w:rPr>
                <w:rFonts w:cs="Arial"/>
                <w:vertAlign w:val="subscript"/>
                <w:lang w:val="en-US"/>
              </w:rPr>
              <w:t>u</w:t>
            </w:r>
          </w:p>
        </w:tc>
        <w:tc>
          <w:tcPr>
            <w:tcW w:w="2551" w:type="dxa"/>
            <w:vAlign w:val="center"/>
          </w:tcPr>
          <w:p w14:paraId="3C56CD3E" w14:textId="22165B15" w:rsidR="00D93018" w:rsidRPr="00D93018" w:rsidRDefault="00D93018" w:rsidP="00196B3C">
            <w:pPr>
              <w:spacing w:before="60" w:after="60"/>
              <w:ind w:left="-107" w:right="-33"/>
              <w:jc w:val="center"/>
              <w:rPr>
                <w:rFonts w:cs="Arial"/>
                <w:lang w:val="en-US"/>
              </w:rPr>
            </w:pPr>
            <w:r w:rsidRPr="00D93018">
              <w:rPr>
                <w:rFonts w:cs="Arial"/>
                <w:lang w:val="en-US"/>
              </w:rPr>
              <w:t>&lt; 190</w:t>
            </w:r>
          </w:p>
        </w:tc>
        <w:tc>
          <w:tcPr>
            <w:tcW w:w="884" w:type="dxa"/>
            <w:vAlign w:val="center"/>
          </w:tcPr>
          <w:p w14:paraId="690C8EAD" w14:textId="77777777" w:rsidR="00D93018" w:rsidRPr="00D93018" w:rsidRDefault="00D93018" w:rsidP="007441A6">
            <w:pPr>
              <w:spacing w:before="60" w:after="60"/>
              <w:ind w:right="-108"/>
              <w:jc w:val="center"/>
              <w:rPr>
                <w:rFonts w:cs="Arial"/>
              </w:rPr>
            </w:pPr>
          </w:p>
        </w:tc>
      </w:tr>
      <w:tr w:rsidR="00196B3C" w:rsidRPr="00D93018" w14:paraId="29782449" w14:textId="77777777" w:rsidTr="00196B3C">
        <w:trPr>
          <w:cantSplit/>
        </w:trPr>
        <w:tc>
          <w:tcPr>
            <w:tcW w:w="709" w:type="dxa"/>
          </w:tcPr>
          <w:p w14:paraId="1E2BB63A" w14:textId="77777777" w:rsidR="00196B3C" w:rsidRPr="00D93018" w:rsidRDefault="00196B3C" w:rsidP="00A848CB">
            <w:pPr>
              <w:pStyle w:val="podstawowyZnakZnakZnak"/>
              <w:numPr>
                <w:ilvl w:val="0"/>
                <w:numId w:val="12"/>
              </w:numPr>
              <w:spacing w:before="60" w:after="60" w:line="288" w:lineRule="auto"/>
              <w:jc w:val="left"/>
              <w:rPr>
                <w:b/>
                <w:sz w:val="20"/>
                <w:szCs w:val="20"/>
              </w:rPr>
            </w:pPr>
          </w:p>
        </w:tc>
        <w:tc>
          <w:tcPr>
            <w:tcW w:w="4253" w:type="dxa"/>
          </w:tcPr>
          <w:p w14:paraId="0DFAA145" w14:textId="6E4904A3" w:rsidR="00196B3C" w:rsidRPr="00D93018" w:rsidRDefault="00196B3C" w:rsidP="007441A6">
            <w:pPr>
              <w:pStyle w:val="akapit"/>
              <w:spacing w:line="288" w:lineRule="auto"/>
              <w:ind w:left="0"/>
              <w:jc w:val="left"/>
              <w:rPr>
                <w:b/>
              </w:rPr>
            </w:pPr>
            <w:r w:rsidRPr="00D93018">
              <w:rPr>
                <w:b/>
              </w:rPr>
              <w:t xml:space="preserve">Poziom hałasu </w:t>
            </w:r>
            <w:r>
              <w:rPr>
                <w:b/>
              </w:rPr>
              <w:t>w odległości 1 m od zabudowy Agregatu Kogeneracyjnego</w:t>
            </w:r>
            <w:r w:rsidRPr="00D93018">
              <w:t xml:space="preserve"> </w:t>
            </w:r>
            <w:r w:rsidRPr="00D93018" w:rsidDel="000A097F">
              <w:t xml:space="preserve"> </w:t>
            </w:r>
          </w:p>
        </w:tc>
        <w:tc>
          <w:tcPr>
            <w:tcW w:w="850" w:type="dxa"/>
          </w:tcPr>
          <w:p w14:paraId="63099181" w14:textId="609B9322" w:rsidR="00196B3C" w:rsidRPr="00D93018" w:rsidRDefault="00196B3C" w:rsidP="007441A6">
            <w:pPr>
              <w:spacing w:before="60" w:after="60"/>
              <w:ind w:left="-110"/>
              <w:jc w:val="center"/>
              <w:rPr>
                <w:rFonts w:cs="Arial"/>
              </w:rPr>
            </w:pPr>
            <w:proofErr w:type="spellStart"/>
            <w:r>
              <w:rPr>
                <w:rFonts w:cs="Arial"/>
              </w:rPr>
              <w:t>dB</w:t>
            </w:r>
            <w:proofErr w:type="spellEnd"/>
            <w:r>
              <w:rPr>
                <w:rFonts w:cs="Arial"/>
              </w:rPr>
              <w:t>(A)</w:t>
            </w:r>
          </w:p>
        </w:tc>
        <w:tc>
          <w:tcPr>
            <w:tcW w:w="2551" w:type="dxa"/>
          </w:tcPr>
          <w:p w14:paraId="011FFFF9" w14:textId="63CBC725" w:rsidR="00196B3C" w:rsidRPr="00D93018" w:rsidRDefault="00196B3C" w:rsidP="00196B3C">
            <w:pPr>
              <w:spacing w:before="60" w:after="60"/>
              <w:jc w:val="center"/>
              <w:rPr>
                <w:rFonts w:cs="Arial"/>
              </w:rPr>
            </w:pPr>
            <w:r>
              <w:rPr>
                <w:rFonts w:cs="Arial"/>
              </w:rPr>
              <w:t>&lt;75</w:t>
            </w:r>
          </w:p>
        </w:tc>
        <w:tc>
          <w:tcPr>
            <w:tcW w:w="884" w:type="dxa"/>
          </w:tcPr>
          <w:p w14:paraId="43AB9B78" w14:textId="77777777" w:rsidR="00196B3C" w:rsidRPr="00D93018" w:rsidRDefault="00196B3C" w:rsidP="007441A6">
            <w:pPr>
              <w:spacing w:before="60" w:after="60"/>
              <w:ind w:right="-108"/>
              <w:jc w:val="center"/>
              <w:rPr>
                <w:rFonts w:cs="Arial"/>
              </w:rPr>
            </w:pPr>
          </w:p>
        </w:tc>
      </w:tr>
      <w:tr w:rsidR="00D93018" w:rsidRPr="00D93018" w14:paraId="780E23D8" w14:textId="77777777" w:rsidTr="00196B3C">
        <w:trPr>
          <w:cantSplit/>
        </w:trPr>
        <w:tc>
          <w:tcPr>
            <w:tcW w:w="709" w:type="dxa"/>
          </w:tcPr>
          <w:p w14:paraId="6C63B152" w14:textId="77777777" w:rsidR="00D93018" w:rsidRPr="00D93018" w:rsidRDefault="00D93018" w:rsidP="00A848CB">
            <w:pPr>
              <w:pStyle w:val="podstawowyZnakZnakZnak"/>
              <w:numPr>
                <w:ilvl w:val="0"/>
                <w:numId w:val="12"/>
              </w:numPr>
              <w:spacing w:before="60" w:after="60" w:line="288" w:lineRule="auto"/>
              <w:jc w:val="left"/>
              <w:rPr>
                <w:b/>
                <w:sz w:val="20"/>
                <w:szCs w:val="20"/>
              </w:rPr>
            </w:pPr>
          </w:p>
        </w:tc>
        <w:tc>
          <w:tcPr>
            <w:tcW w:w="4253" w:type="dxa"/>
          </w:tcPr>
          <w:p w14:paraId="47968EAD" w14:textId="77777777" w:rsidR="00D93018" w:rsidRPr="00D93018" w:rsidRDefault="00D93018" w:rsidP="007441A6">
            <w:pPr>
              <w:pStyle w:val="akapit"/>
              <w:spacing w:line="288" w:lineRule="auto"/>
              <w:ind w:left="0"/>
              <w:jc w:val="left"/>
            </w:pPr>
            <w:r w:rsidRPr="00D93018">
              <w:rPr>
                <w:b/>
              </w:rPr>
              <w:t>Poziom hałasu na terenach normowanych</w:t>
            </w:r>
            <w:r w:rsidRPr="00D93018">
              <w:t xml:space="preserve"> </w:t>
            </w:r>
            <w:r w:rsidRPr="00D93018" w:rsidDel="000A097F">
              <w:t xml:space="preserve"> </w:t>
            </w:r>
          </w:p>
        </w:tc>
        <w:tc>
          <w:tcPr>
            <w:tcW w:w="850" w:type="dxa"/>
          </w:tcPr>
          <w:p w14:paraId="75EC4E4C" w14:textId="77777777" w:rsidR="00D93018" w:rsidRPr="00D93018" w:rsidRDefault="00D93018" w:rsidP="007441A6">
            <w:pPr>
              <w:spacing w:before="60" w:after="60"/>
              <w:ind w:left="-110"/>
              <w:jc w:val="center"/>
              <w:rPr>
                <w:rFonts w:cs="Arial"/>
              </w:rPr>
            </w:pPr>
          </w:p>
        </w:tc>
        <w:tc>
          <w:tcPr>
            <w:tcW w:w="2551" w:type="dxa"/>
          </w:tcPr>
          <w:p w14:paraId="0584B672" w14:textId="77777777" w:rsidR="00D93018" w:rsidRPr="00D93018" w:rsidRDefault="00D93018" w:rsidP="00196B3C">
            <w:pPr>
              <w:spacing w:before="60" w:after="60"/>
              <w:ind w:left="-567"/>
              <w:jc w:val="center"/>
              <w:rPr>
                <w:rFonts w:cs="Arial"/>
              </w:rPr>
            </w:pPr>
          </w:p>
        </w:tc>
        <w:tc>
          <w:tcPr>
            <w:tcW w:w="884" w:type="dxa"/>
          </w:tcPr>
          <w:p w14:paraId="4F57D834" w14:textId="77777777" w:rsidR="00D93018" w:rsidRPr="00D93018" w:rsidRDefault="00D93018" w:rsidP="007441A6">
            <w:pPr>
              <w:spacing w:before="60" w:after="60"/>
              <w:ind w:right="-108"/>
              <w:jc w:val="center"/>
              <w:rPr>
                <w:rFonts w:cs="Arial"/>
              </w:rPr>
            </w:pPr>
          </w:p>
        </w:tc>
      </w:tr>
      <w:tr w:rsidR="00D93018" w:rsidRPr="00D93018" w14:paraId="0106EC8E" w14:textId="77777777" w:rsidTr="00196B3C">
        <w:trPr>
          <w:cantSplit/>
        </w:trPr>
        <w:tc>
          <w:tcPr>
            <w:tcW w:w="709" w:type="dxa"/>
          </w:tcPr>
          <w:p w14:paraId="51821752" w14:textId="77777777" w:rsidR="00D93018" w:rsidRPr="00D93018" w:rsidRDefault="00D93018" w:rsidP="00A848CB">
            <w:pPr>
              <w:pStyle w:val="podstawowyZnakZnakZnak"/>
              <w:numPr>
                <w:ilvl w:val="1"/>
                <w:numId w:val="12"/>
              </w:numPr>
              <w:spacing w:before="60" w:after="60" w:line="288" w:lineRule="auto"/>
              <w:ind w:left="357" w:hanging="357"/>
              <w:jc w:val="left"/>
              <w:rPr>
                <w:b/>
                <w:sz w:val="20"/>
                <w:szCs w:val="20"/>
              </w:rPr>
            </w:pPr>
          </w:p>
        </w:tc>
        <w:tc>
          <w:tcPr>
            <w:tcW w:w="4253" w:type="dxa"/>
          </w:tcPr>
          <w:p w14:paraId="06C57664" w14:textId="77777777" w:rsidR="00D93018" w:rsidRPr="00D93018" w:rsidRDefault="00D93018" w:rsidP="007441A6">
            <w:pPr>
              <w:pStyle w:val="akapit"/>
              <w:spacing w:line="288" w:lineRule="auto"/>
              <w:ind w:left="0"/>
              <w:jc w:val="left"/>
            </w:pPr>
            <w:r w:rsidRPr="00D93018">
              <w:t xml:space="preserve">W odniesieniu do pory dnia </w:t>
            </w:r>
            <w:r w:rsidRPr="00D93018">
              <w:br/>
              <w:t>(w godzinach 6.00-22.00)</w:t>
            </w:r>
          </w:p>
        </w:tc>
        <w:tc>
          <w:tcPr>
            <w:tcW w:w="850" w:type="dxa"/>
            <w:vAlign w:val="center"/>
          </w:tcPr>
          <w:p w14:paraId="605B8662" w14:textId="77777777" w:rsidR="00D93018" w:rsidRPr="00D93018" w:rsidRDefault="00D93018" w:rsidP="007441A6">
            <w:pPr>
              <w:spacing w:before="60" w:after="60"/>
              <w:ind w:left="-110"/>
              <w:jc w:val="center"/>
              <w:rPr>
                <w:rFonts w:cs="Arial"/>
              </w:rPr>
            </w:pPr>
            <w:proofErr w:type="spellStart"/>
            <w:r w:rsidRPr="00D93018">
              <w:rPr>
                <w:rFonts w:cs="Arial"/>
              </w:rPr>
              <w:t>dB</w:t>
            </w:r>
            <w:proofErr w:type="spellEnd"/>
            <w:r w:rsidRPr="00D93018">
              <w:rPr>
                <w:rFonts w:cs="Arial"/>
              </w:rPr>
              <w:t>(A)</w:t>
            </w:r>
          </w:p>
        </w:tc>
        <w:tc>
          <w:tcPr>
            <w:tcW w:w="2551" w:type="dxa"/>
            <w:vAlign w:val="center"/>
          </w:tcPr>
          <w:p w14:paraId="323F5650" w14:textId="77777777" w:rsidR="00D93018" w:rsidRPr="00D93018" w:rsidRDefault="00D93018" w:rsidP="00196B3C">
            <w:pPr>
              <w:spacing w:before="60" w:after="60"/>
              <w:ind w:right="-33"/>
              <w:jc w:val="center"/>
              <w:rPr>
                <w:rFonts w:cs="Arial"/>
              </w:rPr>
            </w:pPr>
            <w:r w:rsidRPr="00D93018">
              <w:rPr>
                <w:rFonts w:cs="Arial"/>
              </w:rPr>
              <w:t>&lt;</w:t>
            </w:r>
            <w:r w:rsidR="001B716E" w:rsidRPr="00D93018">
              <w:rPr>
                <w:rFonts w:cs="Arial"/>
              </w:rPr>
              <w:t>5</w:t>
            </w:r>
            <w:r w:rsidR="001B716E">
              <w:rPr>
                <w:rFonts w:cs="Arial"/>
              </w:rPr>
              <w:t>5</w:t>
            </w:r>
          </w:p>
        </w:tc>
        <w:tc>
          <w:tcPr>
            <w:tcW w:w="884" w:type="dxa"/>
            <w:vAlign w:val="center"/>
          </w:tcPr>
          <w:p w14:paraId="42DF0671" w14:textId="77777777" w:rsidR="00D93018" w:rsidRPr="00D93018" w:rsidRDefault="00D93018" w:rsidP="007441A6">
            <w:pPr>
              <w:spacing w:before="60" w:after="60"/>
              <w:ind w:right="-108"/>
              <w:jc w:val="center"/>
              <w:rPr>
                <w:rFonts w:cs="Arial"/>
              </w:rPr>
            </w:pPr>
            <w:r w:rsidRPr="00D93018">
              <w:rPr>
                <w:rFonts w:cs="Arial"/>
              </w:rPr>
              <w:fldChar w:fldCharType="begin"/>
            </w:r>
            <w:r w:rsidRPr="00D93018">
              <w:rPr>
                <w:rFonts w:cs="Arial"/>
              </w:rPr>
              <w:instrText xml:space="preserve"> REF _Ref381619216 \r \h  \* MERGEFORMAT </w:instrText>
            </w:r>
            <w:r w:rsidRPr="00D93018">
              <w:rPr>
                <w:rFonts w:cs="Arial"/>
              </w:rPr>
            </w:r>
            <w:r w:rsidRPr="00D93018">
              <w:rPr>
                <w:rFonts w:cs="Arial"/>
              </w:rPr>
              <w:fldChar w:fldCharType="separate"/>
            </w:r>
            <w:r w:rsidR="00E5714D">
              <w:rPr>
                <w:rFonts w:cs="Arial"/>
              </w:rPr>
              <w:t>2.1.2</w:t>
            </w:r>
            <w:r w:rsidRPr="00D93018">
              <w:rPr>
                <w:rFonts w:cs="Arial"/>
              </w:rPr>
              <w:fldChar w:fldCharType="end"/>
            </w:r>
          </w:p>
        </w:tc>
      </w:tr>
      <w:tr w:rsidR="00D93018" w:rsidRPr="00D93018" w14:paraId="2A9988BA" w14:textId="77777777" w:rsidTr="00196B3C">
        <w:trPr>
          <w:cantSplit/>
        </w:trPr>
        <w:tc>
          <w:tcPr>
            <w:tcW w:w="709" w:type="dxa"/>
          </w:tcPr>
          <w:p w14:paraId="01ADAC5A" w14:textId="77777777" w:rsidR="00D93018" w:rsidRPr="00D93018" w:rsidRDefault="00D93018" w:rsidP="00A848CB">
            <w:pPr>
              <w:pStyle w:val="podstawowyZnakZnakZnak"/>
              <w:numPr>
                <w:ilvl w:val="1"/>
                <w:numId w:val="12"/>
              </w:numPr>
              <w:spacing w:before="60" w:after="60" w:line="288" w:lineRule="auto"/>
              <w:ind w:left="357" w:hanging="357"/>
              <w:jc w:val="left"/>
              <w:rPr>
                <w:b/>
                <w:sz w:val="20"/>
                <w:szCs w:val="20"/>
              </w:rPr>
            </w:pPr>
          </w:p>
        </w:tc>
        <w:tc>
          <w:tcPr>
            <w:tcW w:w="4253" w:type="dxa"/>
          </w:tcPr>
          <w:p w14:paraId="7EB9A4FA" w14:textId="77777777" w:rsidR="00D93018" w:rsidRPr="00D93018" w:rsidRDefault="00D93018" w:rsidP="007441A6">
            <w:pPr>
              <w:pStyle w:val="akapit"/>
              <w:spacing w:line="288" w:lineRule="auto"/>
              <w:ind w:left="0"/>
              <w:jc w:val="left"/>
            </w:pPr>
            <w:r w:rsidRPr="00D93018">
              <w:t xml:space="preserve">W odniesieniu do pory nocy </w:t>
            </w:r>
            <w:r w:rsidRPr="00D93018">
              <w:br/>
              <w:t>(w godzinach 22.00-6.00)</w:t>
            </w:r>
          </w:p>
        </w:tc>
        <w:tc>
          <w:tcPr>
            <w:tcW w:w="850" w:type="dxa"/>
            <w:vAlign w:val="center"/>
          </w:tcPr>
          <w:p w14:paraId="32FAFD92" w14:textId="77777777" w:rsidR="00D93018" w:rsidRPr="00D93018" w:rsidRDefault="00D93018" w:rsidP="007441A6">
            <w:pPr>
              <w:spacing w:before="60" w:after="60"/>
              <w:ind w:left="-110"/>
              <w:jc w:val="center"/>
              <w:rPr>
                <w:rFonts w:cs="Arial"/>
              </w:rPr>
            </w:pPr>
            <w:proofErr w:type="spellStart"/>
            <w:r w:rsidRPr="00D93018">
              <w:rPr>
                <w:rFonts w:cs="Arial"/>
              </w:rPr>
              <w:t>dB</w:t>
            </w:r>
            <w:proofErr w:type="spellEnd"/>
            <w:r w:rsidRPr="00D93018">
              <w:rPr>
                <w:rFonts w:cs="Arial"/>
              </w:rPr>
              <w:t>(A)</w:t>
            </w:r>
          </w:p>
        </w:tc>
        <w:tc>
          <w:tcPr>
            <w:tcW w:w="2551" w:type="dxa"/>
            <w:vAlign w:val="center"/>
          </w:tcPr>
          <w:p w14:paraId="61DEA72C" w14:textId="77777777" w:rsidR="00D93018" w:rsidRPr="00D93018" w:rsidRDefault="00D93018" w:rsidP="00196B3C">
            <w:pPr>
              <w:spacing w:before="60" w:after="60"/>
              <w:ind w:right="-33"/>
              <w:jc w:val="center"/>
              <w:rPr>
                <w:rFonts w:cs="Arial"/>
              </w:rPr>
            </w:pPr>
            <w:r w:rsidRPr="00D93018">
              <w:rPr>
                <w:rFonts w:cs="Arial"/>
              </w:rPr>
              <w:t>&lt;</w:t>
            </w:r>
            <w:r w:rsidR="001B716E" w:rsidRPr="00D93018">
              <w:rPr>
                <w:rFonts w:cs="Arial"/>
              </w:rPr>
              <w:t>4</w:t>
            </w:r>
            <w:r w:rsidR="001B716E">
              <w:rPr>
                <w:rFonts w:cs="Arial"/>
              </w:rPr>
              <w:t>5</w:t>
            </w:r>
          </w:p>
        </w:tc>
        <w:tc>
          <w:tcPr>
            <w:tcW w:w="884" w:type="dxa"/>
            <w:vAlign w:val="center"/>
          </w:tcPr>
          <w:p w14:paraId="35C03AB9" w14:textId="77777777" w:rsidR="00D93018" w:rsidRPr="00D93018" w:rsidRDefault="00D93018" w:rsidP="007441A6">
            <w:pPr>
              <w:spacing w:before="60" w:after="60"/>
              <w:ind w:right="-108"/>
              <w:jc w:val="center"/>
              <w:rPr>
                <w:rFonts w:cs="Arial"/>
              </w:rPr>
            </w:pPr>
            <w:r w:rsidRPr="00D93018">
              <w:rPr>
                <w:rFonts w:cs="Arial"/>
              </w:rPr>
              <w:fldChar w:fldCharType="begin"/>
            </w:r>
            <w:r w:rsidRPr="00D93018">
              <w:rPr>
                <w:rFonts w:cs="Arial"/>
              </w:rPr>
              <w:instrText xml:space="preserve"> REF _Ref381619216 \r \h  \* MERGEFORMAT </w:instrText>
            </w:r>
            <w:r w:rsidRPr="00D93018">
              <w:rPr>
                <w:rFonts w:cs="Arial"/>
              </w:rPr>
            </w:r>
            <w:r w:rsidRPr="00D93018">
              <w:rPr>
                <w:rFonts w:cs="Arial"/>
              </w:rPr>
              <w:fldChar w:fldCharType="separate"/>
            </w:r>
            <w:r w:rsidR="00E5714D">
              <w:rPr>
                <w:rFonts w:cs="Arial"/>
              </w:rPr>
              <w:t>2.1.2</w:t>
            </w:r>
            <w:r w:rsidRPr="00D93018">
              <w:rPr>
                <w:rFonts w:cs="Arial"/>
              </w:rPr>
              <w:fldChar w:fldCharType="end"/>
            </w:r>
          </w:p>
        </w:tc>
      </w:tr>
      <w:tr w:rsidR="00D93018" w:rsidRPr="00D93018" w14:paraId="3D890BE7" w14:textId="77777777" w:rsidTr="00196B3C">
        <w:trPr>
          <w:cantSplit/>
        </w:trPr>
        <w:tc>
          <w:tcPr>
            <w:tcW w:w="709" w:type="dxa"/>
          </w:tcPr>
          <w:p w14:paraId="5F1EFFEA" w14:textId="77777777" w:rsidR="00D93018" w:rsidRPr="00D93018" w:rsidRDefault="00D93018" w:rsidP="00A848CB">
            <w:pPr>
              <w:pStyle w:val="podstawowyZnakZnakZnak"/>
              <w:numPr>
                <w:ilvl w:val="0"/>
                <w:numId w:val="12"/>
              </w:numPr>
              <w:spacing w:before="60" w:after="60" w:line="288" w:lineRule="auto"/>
              <w:jc w:val="left"/>
              <w:rPr>
                <w:b/>
                <w:sz w:val="20"/>
                <w:szCs w:val="20"/>
              </w:rPr>
            </w:pPr>
          </w:p>
        </w:tc>
        <w:tc>
          <w:tcPr>
            <w:tcW w:w="4253" w:type="dxa"/>
          </w:tcPr>
          <w:p w14:paraId="434CA4A0" w14:textId="77777777" w:rsidR="00D93018" w:rsidRPr="00D93018" w:rsidRDefault="00D93018" w:rsidP="007441A6">
            <w:pPr>
              <w:pStyle w:val="akapit"/>
              <w:spacing w:line="288" w:lineRule="auto"/>
              <w:ind w:left="0"/>
              <w:jc w:val="left"/>
              <w:rPr>
                <w:b/>
              </w:rPr>
            </w:pPr>
            <w:r w:rsidRPr="00D93018">
              <w:rPr>
                <w:b/>
              </w:rPr>
              <w:t>Przekroczenie poziomu drgań urządzeń i budowli w zakresie Umowy mierzonego wg polskich norm</w:t>
            </w:r>
            <w:r w:rsidRPr="00D93018" w:rsidDel="00837F06">
              <w:rPr>
                <w:b/>
              </w:rPr>
              <w:t xml:space="preserve"> </w:t>
            </w:r>
          </w:p>
        </w:tc>
        <w:tc>
          <w:tcPr>
            <w:tcW w:w="850" w:type="dxa"/>
          </w:tcPr>
          <w:p w14:paraId="6E546830" w14:textId="77777777" w:rsidR="00D93018" w:rsidRPr="00D93018" w:rsidRDefault="00D93018" w:rsidP="007441A6">
            <w:pPr>
              <w:spacing w:before="60" w:after="60"/>
              <w:ind w:left="-110"/>
              <w:jc w:val="center"/>
              <w:rPr>
                <w:rFonts w:cs="Arial"/>
              </w:rPr>
            </w:pPr>
          </w:p>
        </w:tc>
        <w:tc>
          <w:tcPr>
            <w:tcW w:w="2551" w:type="dxa"/>
          </w:tcPr>
          <w:p w14:paraId="372DE004" w14:textId="77777777" w:rsidR="00D93018" w:rsidRPr="00D93018" w:rsidRDefault="00D93018" w:rsidP="007441A6">
            <w:pPr>
              <w:spacing w:before="60" w:after="60"/>
              <w:ind w:right="-33"/>
              <w:jc w:val="center"/>
              <w:rPr>
                <w:rFonts w:cs="Arial"/>
              </w:rPr>
            </w:pPr>
          </w:p>
        </w:tc>
        <w:tc>
          <w:tcPr>
            <w:tcW w:w="884" w:type="dxa"/>
          </w:tcPr>
          <w:p w14:paraId="75F7C68D" w14:textId="77777777" w:rsidR="00D93018" w:rsidRPr="00D93018" w:rsidRDefault="00D93018" w:rsidP="007441A6">
            <w:pPr>
              <w:spacing w:before="60" w:after="60"/>
              <w:ind w:right="-108"/>
              <w:jc w:val="center"/>
              <w:rPr>
                <w:rFonts w:cs="Arial"/>
              </w:rPr>
            </w:pPr>
          </w:p>
        </w:tc>
      </w:tr>
      <w:tr w:rsidR="00D93018" w:rsidRPr="00D93018" w14:paraId="159054F7" w14:textId="77777777" w:rsidTr="00196B3C">
        <w:trPr>
          <w:cantSplit/>
        </w:trPr>
        <w:tc>
          <w:tcPr>
            <w:tcW w:w="709" w:type="dxa"/>
          </w:tcPr>
          <w:p w14:paraId="4D9A8059" w14:textId="77777777" w:rsidR="00D93018" w:rsidRPr="00D93018" w:rsidRDefault="00D93018" w:rsidP="00A848CB">
            <w:pPr>
              <w:pStyle w:val="podstawowyZnakZnakZnak"/>
              <w:numPr>
                <w:ilvl w:val="1"/>
                <w:numId w:val="12"/>
              </w:numPr>
              <w:spacing w:before="60" w:after="60" w:line="288" w:lineRule="auto"/>
              <w:ind w:left="357" w:hanging="357"/>
              <w:jc w:val="left"/>
              <w:rPr>
                <w:b/>
                <w:sz w:val="20"/>
                <w:szCs w:val="20"/>
              </w:rPr>
            </w:pPr>
          </w:p>
        </w:tc>
        <w:tc>
          <w:tcPr>
            <w:tcW w:w="4253" w:type="dxa"/>
          </w:tcPr>
          <w:p w14:paraId="3B3AB198" w14:textId="77777777" w:rsidR="00D93018" w:rsidRPr="00D93018" w:rsidRDefault="00D93018" w:rsidP="007441A6">
            <w:pPr>
              <w:pStyle w:val="akapit"/>
              <w:spacing w:line="288" w:lineRule="auto"/>
              <w:ind w:left="0"/>
              <w:jc w:val="left"/>
            </w:pPr>
            <w:r w:rsidRPr="00D93018">
              <w:t>Dla budowli</w:t>
            </w:r>
          </w:p>
        </w:tc>
        <w:tc>
          <w:tcPr>
            <w:tcW w:w="850" w:type="dxa"/>
          </w:tcPr>
          <w:p w14:paraId="55BBF733" w14:textId="77777777" w:rsidR="00D93018" w:rsidRPr="00D93018" w:rsidRDefault="00D93018" w:rsidP="007441A6">
            <w:pPr>
              <w:pStyle w:val="akapit"/>
              <w:spacing w:line="288" w:lineRule="auto"/>
              <w:jc w:val="center"/>
            </w:pPr>
          </w:p>
        </w:tc>
        <w:tc>
          <w:tcPr>
            <w:tcW w:w="2551" w:type="dxa"/>
          </w:tcPr>
          <w:p w14:paraId="27073758" w14:textId="77777777" w:rsidR="00D93018" w:rsidRPr="00D93018" w:rsidRDefault="00D93018" w:rsidP="007441A6">
            <w:pPr>
              <w:pStyle w:val="akapit"/>
              <w:spacing w:line="288" w:lineRule="auto"/>
              <w:ind w:left="0"/>
              <w:jc w:val="center"/>
            </w:pPr>
            <w:r w:rsidRPr="00D93018">
              <w:t>PN-B-02170:1985</w:t>
            </w:r>
          </w:p>
          <w:p w14:paraId="5AE30050" w14:textId="77777777" w:rsidR="00D93018" w:rsidRPr="00D93018" w:rsidRDefault="00D93018" w:rsidP="007441A6">
            <w:pPr>
              <w:pStyle w:val="akapit"/>
              <w:spacing w:line="288" w:lineRule="auto"/>
              <w:ind w:left="0"/>
              <w:jc w:val="center"/>
            </w:pPr>
            <w:r w:rsidRPr="00D93018">
              <w:t>PN-B-02171:1988</w:t>
            </w:r>
          </w:p>
        </w:tc>
        <w:tc>
          <w:tcPr>
            <w:tcW w:w="884" w:type="dxa"/>
          </w:tcPr>
          <w:p w14:paraId="518FD2A1" w14:textId="77777777" w:rsidR="00D93018" w:rsidRPr="00D93018" w:rsidRDefault="00D93018" w:rsidP="007441A6">
            <w:pPr>
              <w:spacing w:before="60" w:after="60"/>
              <w:ind w:right="-108"/>
              <w:jc w:val="center"/>
              <w:rPr>
                <w:rFonts w:cs="Arial"/>
              </w:rPr>
            </w:pPr>
          </w:p>
        </w:tc>
      </w:tr>
      <w:tr w:rsidR="00D93018" w:rsidRPr="00D93018" w14:paraId="2A1096BD" w14:textId="77777777" w:rsidTr="00196B3C">
        <w:trPr>
          <w:cantSplit/>
        </w:trPr>
        <w:tc>
          <w:tcPr>
            <w:tcW w:w="709" w:type="dxa"/>
          </w:tcPr>
          <w:p w14:paraId="5D183F7A" w14:textId="77777777" w:rsidR="00D93018" w:rsidRPr="00D93018" w:rsidRDefault="00D93018" w:rsidP="00A848CB">
            <w:pPr>
              <w:pStyle w:val="podstawowyZnakZnakZnak"/>
              <w:numPr>
                <w:ilvl w:val="1"/>
                <w:numId w:val="12"/>
              </w:numPr>
              <w:spacing w:before="60" w:after="60" w:line="288" w:lineRule="auto"/>
              <w:ind w:left="357" w:hanging="357"/>
              <w:jc w:val="left"/>
              <w:rPr>
                <w:b/>
                <w:sz w:val="20"/>
                <w:szCs w:val="20"/>
              </w:rPr>
            </w:pPr>
          </w:p>
        </w:tc>
        <w:tc>
          <w:tcPr>
            <w:tcW w:w="4253" w:type="dxa"/>
          </w:tcPr>
          <w:p w14:paraId="06480A8F" w14:textId="77777777" w:rsidR="00D93018" w:rsidRPr="00D93018" w:rsidRDefault="00D93018" w:rsidP="007441A6">
            <w:pPr>
              <w:pStyle w:val="akapit"/>
              <w:spacing w:line="288" w:lineRule="auto"/>
              <w:ind w:left="0"/>
              <w:jc w:val="left"/>
            </w:pPr>
            <w:r w:rsidRPr="00D93018">
              <w:t>Dla urządzeń</w:t>
            </w:r>
          </w:p>
        </w:tc>
        <w:tc>
          <w:tcPr>
            <w:tcW w:w="850" w:type="dxa"/>
          </w:tcPr>
          <w:p w14:paraId="14C9BE42" w14:textId="77777777" w:rsidR="00D93018" w:rsidRPr="00D93018" w:rsidRDefault="00D93018" w:rsidP="007441A6">
            <w:pPr>
              <w:pStyle w:val="akapit"/>
              <w:spacing w:line="288" w:lineRule="auto"/>
              <w:jc w:val="center"/>
            </w:pPr>
          </w:p>
        </w:tc>
        <w:tc>
          <w:tcPr>
            <w:tcW w:w="2551" w:type="dxa"/>
          </w:tcPr>
          <w:p w14:paraId="1A94A732" w14:textId="77777777" w:rsidR="00D93018" w:rsidRPr="00D93018" w:rsidRDefault="00D93018" w:rsidP="007441A6">
            <w:pPr>
              <w:pStyle w:val="akapit"/>
              <w:spacing w:line="288" w:lineRule="auto"/>
              <w:jc w:val="center"/>
            </w:pPr>
          </w:p>
        </w:tc>
        <w:tc>
          <w:tcPr>
            <w:tcW w:w="884" w:type="dxa"/>
          </w:tcPr>
          <w:p w14:paraId="53DEEC00" w14:textId="77777777" w:rsidR="00D93018" w:rsidRPr="00D93018" w:rsidRDefault="00D93018" w:rsidP="007441A6">
            <w:pPr>
              <w:spacing w:before="60" w:after="60"/>
              <w:ind w:right="-108"/>
              <w:jc w:val="center"/>
              <w:rPr>
                <w:rFonts w:cs="Arial"/>
              </w:rPr>
            </w:pPr>
          </w:p>
        </w:tc>
      </w:tr>
      <w:tr w:rsidR="00D93018" w:rsidRPr="00D93018" w14:paraId="6FF9BC5C" w14:textId="77777777" w:rsidTr="00196B3C">
        <w:trPr>
          <w:cantSplit/>
        </w:trPr>
        <w:tc>
          <w:tcPr>
            <w:tcW w:w="709" w:type="dxa"/>
          </w:tcPr>
          <w:p w14:paraId="5973A939" w14:textId="77777777" w:rsidR="00D93018" w:rsidRPr="00D93018" w:rsidRDefault="00D93018" w:rsidP="00A848CB">
            <w:pPr>
              <w:pStyle w:val="podstawowyZnakZnakZnak"/>
              <w:numPr>
                <w:ilvl w:val="2"/>
                <w:numId w:val="12"/>
              </w:numPr>
              <w:spacing w:before="60" w:after="60" w:line="288" w:lineRule="auto"/>
              <w:ind w:left="357" w:hanging="357"/>
              <w:jc w:val="left"/>
              <w:rPr>
                <w:b/>
                <w:sz w:val="20"/>
                <w:szCs w:val="20"/>
              </w:rPr>
            </w:pPr>
          </w:p>
        </w:tc>
        <w:tc>
          <w:tcPr>
            <w:tcW w:w="4253" w:type="dxa"/>
          </w:tcPr>
          <w:p w14:paraId="452FE45F" w14:textId="77777777" w:rsidR="00D93018" w:rsidRPr="00D93018" w:rsidRDefault="00D93018" w:rsidP="007441A6">
            <w:pPr>
              <w:pStyle w:val="akapit"/>
              <w:spacing w:line="288" w:lineRule="auto"/>
              <w:ind w:left="0"/>
              <w:jc w:val="left"/>
            </w:pPr>
            <w:r w:rsidRPr="00D93018">
              <w:t>Drgania bezwzględne</w:t>
            </w:r>
          </w:p>
        </w:tc>
        <w:tc>
          <w:tcPr>
            <w:tcW w:w="850" w:type="dxa"/>
          </w:tcPr>
          <w:p w14:paraId="5958E33B" w14:textId="77777777" w:rsidR="00D93018" w:rsidRPr="00D93018" w:rsidRDefault="00D93018" w:rsidP="007441A6">
            <w:pPr>
              <w:pStyle w:val="akapit"/>
              <w:spacing w:line="288" w:lineRule="auto"/>
              <w:jc w:val="center"/>
            </w:pPr>
          </w:p>
        </w:tc>
        <w:tc>
          <w:tcPr>
            <w:tcW w:w="2551" w:type="dxa"/>
          </w:tcPr>
          <w:p w14:paraId="42123CA7" w14:textId="77777777" w:rsidR="00D93018" w:rsidRPr="00D93018" w:rsidRDefault="00D93018" w:rsidP="007441A6">
            <w:pPr>
              <w:pStyle w:val="akapit"/>
              <w:spacing w:line="288" w:lineRule="auto"/>
              <w:ind w:left="0"/>
              <w:jc w:val="center"/>
            </w:pPr>
            <w:r w:rsidRPr="00D93018">
              <w:t>Klasa A według norm</w:t>
            </w:r>
          </w:p>
          <w:p w14:paraId="50ADB3ED" w14:textId="77777777" w:rsidR="00D93018" w:rsidRPr="00D93018" w:rsidRDefault="00D93018" w:rsidP="007441A6">
            <w:pPr>
              <w:pStyle w:val="akapit"/>
              <w:spacing w:line="288" w:lineRule="auto"/>
              <w:ind w:left="0"/>
              <w:jc w:val="center"/>
            </w:pPr>
            <w:r w:rsidRPr="00D93018">
              <w:t>PN–ISO 10816-1: 1998</w:t>
            </w:r>
          </w:p>
          <w:p w14:paraId="32DC5C19" w14:textId="77777777" w:rsidR="00D93018" w:rsidRPr="00D93018" w:rsidRDefault="00D93018" w:rsidP="007441A6">
            <w:pPr>
              <w:pStyle w:val="akapit"/>
              <w:spacing w:line="288" w:lineRule="auto"/>
              <w:ind w:left="0"/>
              <w:jc w:val="center"/>
            </w:pPr>
            <w:r w:rsidRPr="00D93018">
              <w:t>ISO 10816-3: 2009</w:t>
            </w:r>
          </w:p>
          <w:p w14:paraId="4AC5EC1F" w14:textId="77777777" w:rsidR="00D93018" w:rsidRPr="00D93018" w:rsidRDefault="00D93018" w:rsidP="007441A6">
            <w:pPr>
              <w:pStyle w:val="akapit"/>
              <w:spacing w:line="288" w:lineRule="auto"/>
              <w:ind w:left="0"/>
              <w:jc w:val="center"/>
            </w:pPr>
            <w:r w:rsidRPr="00D93018">
              <w:t>ISO 10816-6: 1995</w:t>
            </w:r>
          </w:p>
        </w:tc>
        <w:tc>
          <w:tcPr>
            <w:tcW w:w="884" w:type="dxa"/>
          </w:tcPr>
          <w:p w14:paraId="26002E37" w14:textId="77777777" w:rsidR="00D93018" w:rsidRPr="00D93018" w:rsidRDefault="00D93018" w:rsidP="007441A6">
            <w:pPr>
              <w:spacing w:before="60" w:after="60"/>
              <w:ind w:right="-108"/>
              <w:jc w:val="center"/>
              <w:rPr>
                <w:rFonts w:cs="Arial"/>
              </w:rPr>
            </w:pPr>
          </w:p>
        </w:tc>
      </w:tr>
      <w:tr w:rsidR="00D93018" w:rsidRPr="00D93018" w14:paraId="6A57FEC1" w14:textId="77777777" w:rsidTr="00196B3C">
        <w:trPr>
          <w:cantSplit/>
        </w:trPr>
        <w:tc>
          <w:tcPr>
            <w:tcW w:w="709" w:type="dxa"/>
          </w:tcPr>
          <w:p w14:paraId="5ABC0118" w14:textId="77777777" w:rsidR="00D93018" w:rsidRPr="00D93018" w:rsidRDefault="00D93018" w:rsidP="00A848CB">
            <w:pPr>
              <w:pStyle w:val="podstawowyZnakZnakZnak"/>
              <w:numPr>
                <w:ilvl w:val="2"/>
                <w:numId w:val="12"/>
              </w:numPr>
              <w:spacing w:before="60" w:after="60" w:line="288" w:lineRule="auto"/>
              <w:ind w:left="357" w:hanging="357"/>
              <w:jc w:val="left"/>
              <w:rPr>
                <w:b/>
                <w:sz w:val="20"/>
                <w:szCs w:val="20"/>
              </w:rPr>
            </w:pPr>
          </w:p>
        </w:tc>
        <w:tc>
          <w:tcPr>
            <w:tcW w:w="4253" w:type="dxa"/>
          </w:tcPr>
          <w:p w14:paraId="7982D04E" w14:textId="77777777" w:rsidR="00D93018" w:rsidRPr="00D93018" w:rsidRDefault="00D93018" w:rsidP="007441A6">
            <w:pPr>
              <w:pStyle w:val="akapit"/>
              <w:spacing w:line="288" w:lineRule="auto"/>
              <w:ind w:left="0"/>
              <w:jc w:val="left"/>
            </w:pPr>
            <w:r w:rsidRPr="00D93018">
              <w:t>Drgania względne</w:t>
            </w:r>
          </w:p>
        </w:tc>
        <w:tc>
          <w:tcPr>
            <w:tcW w:w="850" w:type="dxa"/>
          </w:tcPr>
          <w:p w14:paraId="2A7E3154" w14:textId="77777777" w:rsidR="00D93018" w:rsidRPr="00D93018" w:rsidRDefault="00D93018" w:rsidP="007441A6">
            <w:pPr>
              <w:pStyle w:val="akapit"/>
              <w:spacing w:line="288" w:lineRule="auto"/>
              <w:jc w:val="center"/>
            </w:pPr>
          </w:p>
        </w:tc>
        <w:tc>
          <w:tcPr>
            <w:tcW w:w="2551" w:type="dxa"/>
          </w:tcPr>
          <w:p w14:paraId="46373A0F" w14:textId="77777777" w:rsidR="00D93018" w:rsidRPr="00D93018" w:rsidRDefault="00D93018" w:rsidP="007441A6">
            <w:pPr>
              <w:pStyle w:val="akapit"/>
              <w:spacing w:line="288" w:lineRule="auto"/>
              <w:ind w:left="0"/>
              <w:jc w:val="center"/>
            </w:pPr>
            <w:r w:rsidRPr="00D93018">
              <w:t>Klasa A według norm</w:t>
            </w:r>
          </w:p>
          <w:p w14:paraId="4FBB236C" w14:textId="77777777" w:rsidR="00D93018" w:rsidRPr="00D93018" w:rsidRDefault="00D93018" w:rsidP="007441A6">
            <w:pPr>
              <w:pStyle w:val="akapit"/>
              <w:spacing w:line="288" w:lineRule="auto"/>
              <w:ind w:left="0"/>
              <w:jc w:val="center"/>
            </w:pPr>
            <w:r w:rsidRPr="00D93018">
              <w:t>PN–ISO 7919-1: 2001</w:t>
            </w:r>
          </w:p>
          <w:p w14:paraId="594AB522" w14:textId="77777777" w:rsidR="00D93018" w:rsidRPr="00D93018" w:rsidRDefault="00D93018" w:rsidP="007441A6">
            <w:pPr>
              <w:spacing w:before="60" w:after="60"/>
              <w:jc w:val="center"/>
              <w:rPr>
                <w:rFonts w:cs="Arial"/>
              </w:rPr>
            </w:pPr>
            <w:r w:rsidRPr="00D93018">
              <w:rPr>
                <w:rFonts w:cs="Arial"/>
              </w:rPr>
              <w:t>ISO 7919-3: 2009</w:t>
            </w:r>
          </w:p>
        </w:tc>
        <w:tc>
          <w:tcPr>
            <w:tcW w:w="884" w:type="dxa"/>
          </w:tcPr>
          <w:p w14:paraId="2213BD75" w14:textId="77777777" w:rsidR="00D93018" w:rsidRPr="00D93018" w:rsidRDefault="00D93018" w:rsidP="007441A6">
            <w:pPr>
              <w:spacing w:before="60" w:after="60"/>
              <w:ind w:right="-108"/>
              <w:jc w:val="center"/>
              <w:rPr>
                <w:rFonts w:cs="Arial"/>
              </w:rPr>
            </w:pPr>
          </w:p>
        </w:tc>
      </w:tr>
      <w:tr w:rsidR="00196B3C" w:rsidRPr="00D93018" w14:paraId="0B6CA93D" w14:textId="77777777" w:rsidTr="00196B3C">
        <w:trPr>
          <w:cantSplit/>
        </w:trPr>
        <w:tc>
          <w:tcPr>
            <w:tcW w:w="709" w:type="dxa"/>
          </w:tcPr>
          <w:p w14:paraId="61A5546F" w14:textId="77777777" w:rsidR="00196B3C" w:rsidRPr="00D93018" w:rsidRDefault="00196B3C" w:rsidP="00E635EA">
            <w:pPr>
              <w:pStyle w:val="podstawowyZnakZnakZnak"/>
              <w:numPr>
                <w:ilvl w:val="0"/>
                <w:numId w:val="12"/>
              </w:numPr>
              <w:spacing w:before="60" w:after="60" w:line="288" w:lineRule="auto"/>
              <w:jc w:val="left"/>
              <w:rPr>
                <w:b/>
                <w:sz w:val="20"/>
                <w:szCs w:val="20"/>
              </w:rPr>
            </w:pPr>
          </w:p>
        </w:tc>
        <w:tc>
          <w:tcPr>
            <w:tcW w:w="4253" w:type="dxa"/>
          </w:tcPr>
          <w:p w14:paraId="1EA512E6" w14:textId="6E331009" w:rsidR="00196B3C" w:rsidRPr="00E635EA" w:rsidRDefault="00196B3C" w:rsidP="007441A6">
            <w:pPr>
              <w:pStyle w:val="akapit"/>
              <w:spacing w:line="288" w:lineRule="auto"/>
              <w:ind w:left="0"/>
              <w:jc w:val="left"/>
              <w:rPr>
                <w:b/>
              </w:rPr>
            </w:pPr>
            <w:r>
              <w:rPr>
                <w:b/>
              </w:rPr>
              <w:t>Moc elektryczna brutto</w:t>
            </w:r>
          </w:p>
        </w:tc>
        <w:tc>
          <w:tcPr>
            <w:tcW w:w="850" w:type="dxa"/>
          </w:tcPr>
          <w:p w14:paraId="3DD2BC99" w14:textId="0A739933" w:rsidR="00196B3C" w:rsidRPr="00196B3C" w:rsidRDefault="00196B3C" w:rsidP="00196B3C">
            <w:pPr>
              <w:pStyle w:val="akapit"/>
              <w:spacing w:line="288" w:lineRule="auto"/>
              <w:ind w:left="0"/>
              <w:jc w:val="center"/>
              <w:rPr>
                <w:b/>
              </w:rPr>
            </w:pPr>
            <w:proofErr w:type="spellStart"/>
            <w:r>
              <w:rPr>
                <w:b/>
              </w:rPr>
              <w:t>kW</w:t>
            </w:r>
            <w:r>
              <w:rPr>
                <w:b/>
              </w:rPr>
              <w:softHyphen/>
            </w:r>
            <w:r>
              <w:rPr>
                <w:b/>
              </w:rPr>
              <w:softHyphen/>
            </w:r>
            <w:r>
              <w:rPr>
                <w:b/>
                <w:vertAlign w:val="subscript"/>
              </w:rPr>
              <w:t>e</w:t>
            </w:r>
            <w:proofErr w:type="spellEnd"/>
          </w:p>
        </w:tc>
        <w:tc>
          <w:tcPr>
            <w:tcW w:w="2551" w:type="dxa"/>
          </w:tcPr>
          <w:p w14:paraId="589A1884" w14:textId="448CBAF4" w:rsidR="00196B3C" w:rsidRPr="00E635EA" w:rsidRDefault="00A13549" w:rsidP="007441A6">
            <w:pPr>
              <w:pStyle w:val="akapit"/>
              <w:spacing w:line="288" w:lineRule="auto"/>
              <w:ind w:left="0"/>
              <w:jc w:val="center"/>
              <w:rPr>
                <w:b/>
              </w:rPr>
            </w:pPr>
            <w:r>
              <w:rPr>
                <w:b/>
              </w:rPr>
              <w:t>995&lt; P</w:t>
            </w:r>
            <w:r>
              <w:rPr>
                <w:b/>
                <w:vertAlign w:val="subscript"/>
              </w:rPr>
              <w:t>b</w:t>
            </w:r>
            <w:r>
              <w:rPr>
                <w:b/>
              </w:rPr>
              <w:t xml:space="preserve"> </w:t>
            </w:r>
            <w:r w:rsidR="00196B3C">
              <w:rPr>
                <w:b/>
              </w:rPr>
              <w:t>&lt;999</w:t>
            </w:r>
          </w:p>
        </w:tc>
        <w:tc>
          <w:tcPr>
            <w:tcW w:w="884" w:type="dxa"/>
          </w:tcPr>
          <w:p w14:paraId="2AAB5F1D" w14:textId="20CB0B18" w:rsidR="00196B3C" w:rsidRPr="00E635EA" w:rsidRDefault="00A13549" w:rsidP="007441A6">
            <w:pPr>
              <w:spacing w:before="60" w:after="60"/>
              <w:ind w:right="-108"/>
              <w:jc w:val="center"/>
              <w:rPr>
                <w:b/>
              </w:rPr>
            </w:pPr>
            <w:r>
              <w:rPr>
                <w:b/>
              </w:rPr>
              <w:t>2.2.1.1</w:t>
            </w:r>
          </w:p>
        </w:tc>
      </w:tr>
    </w:tbl>
    <w:p w14:paraId="43D240D7" w14:textId="77777777" w:rsidR="00D93018" w:rsidRPr="00D93018" w:rsidRDefault="00D93018" w:rsidP="00D93018">
      <w:pPr>
        <w:rPr>
          <w:rFonts w:cs="Arial"/>
        </w:rPr>
      </w:pPr>
    </w:p>
    <w:p w14:paraId="740E552A" w14:textId="77777777" w:rsidR="00D93018" w:rsidRPr="00D93018" w:rsidRDefault="00D93018" w:rsidP="00D93018">
      <w:pPr>
        <w:pStyle w:val="Nagwek3"/>
        <w:keepNext/>
        <w:widowControl/>
        <w:tabs>
          <w:tab w:val="clear" w:pos="720"/>
          <w:tab w:val="left" w:pos="993"/>
        </w:tabs>
        <w:adjustRightInd/>
        <w:spacing w:after="120" w:line="336" w:lineRule="auto"/>
        <w:ind w:left="993" w:hanging="993"/>
        <w:textAlignment w:val="auto"/>
        <w:rPr>
          <w:rFonts w:cs="Arial"/>
        </w:rPr>
      </w:pPr>
      <w:bookmarkStart w:id="26" w:name="_Ref206753039"/>
      <w:bookmarkStart w:id="27" w:name="_Toc267048807"/>
      <w:r w:rsidRPr="00D93018">
        <w:rPr>
          <w:rFonts w:cs="Arial"/>
        </w:rPr>
        <w:t xml:space="preserve">Emisje zanieczyszczeń </w:t>
      </w:r>
      <w:bookmarkEnd w:id="26"/>
      <w:bookmarkEnd w:id="27"/>
    </w:p>
    <w:p w14:paraId="64E61D06" w14:textId="77777777" w:rsidR="00D93018" w:rsidRPr="00D93018" w:rsidRDefault="00D93018" w:rsidP="00D93018">
      <w:pPr>
        <w:pStyle w:val="akapit"/>
        <w:ind w:left="993"/>
      </w:pPr>
      <w:r w:rsidRPr="00D93018">
        <w:t>Wykonawca gwarantuje bezwzględnie nie przekraczanie poziomu emisji zanieczyszczeń do atmosfery, określonych w powyższej tabeli.</w:t>
      </w:r>
    </w:p>
    <w:p w14:paraId="6AF45741" w14:textId="77777777" w:rsidR="00D93018" w:rsidRPr="00D93018" w:rsidRDefault="00D93018" w:rsidP="00D93018">
      <w:pPr>
        <w:pStyle w:val="akapit"/>
        <w:ind w:left="993"/>
      </w:pPr>
      <w:r w:rsidRPr="00D93018">
        <w:lastRenderedPageBreak/>
        <w:t xml:space="preserve">Limity emisji zostały określone dla warunków odniesienia – spaliny suche w warunkach umownych: 273 K; 101,3 </w:t>
      </w:r>
      <w:proofErr w:type="spellStart"/>
      <w:r w:rsidRPr="00D93018">
        <w:t>kPa</w:t>
      </w:r>
      <w:proofErr w:type="spellEnd"/>
      <w:r w:rsidRPr="00D93018">
        <w:t>, przy zawartości 15% O</w:t>
      </w:r>
      <w:r w:rsidRPr="00D93018">
        <w:rPr>
          <w:vertAlign w:val="subscript"/>
        </w:rPr>
        <w:t>2</w:t>
      </w:r>
      <w:r w:rsidRPr="00D93018">
        <w:t xml:space="preserve"> w spalinach. Limity emisji będą dotrzymane w całym zakresie obciążeń Agregatu Kogeneracyjnego. </w:t>
      </w:r>
    </w:p>
    <w:p w14:paraId="3AC43DEB" w14:textId="77777777" w:rsidR="00D93018" w:rsidRPr="00D93018" w:rsidRDefault="00D93018" w:rsidP="00D93018">
      <w:pPr>
        <w:pStyle w:val="akapit"/>
        <w:ind w:left="993"/>
      </w:pPr>
      <w:r w:rsidRPr="00D93018">
        <w:t>Pomiary wielkości emisji będą dokonywane wg metodyki określonej w Rozporządzeniu Ministra Środowiska z dnia 4 listopada 2008 r. w sprawie wymagań w zakresie prowadzenia pomiarów wielkości emisji oraz pomiarów ilości pobieranej wody (Dz. U. z dnia 21 listopada 2008 r.) dla wykonywania okresowych pomiarów emisji do powietrza z instalacji spalania paliw. Punkt pomiarowy będzie umieszczony na kominie.</w:t>
      </w:r>
    </w:p>
    <w:p w14:paraId="15882A07" w14:textId="77777777" w:rsidR="00D93018" w:rsidRPr="00D93018" w:rsidRDefault="00D93018" w:rsidP="00D93018">
      <w:pPr>
        <w:pStyle w:val="Nagwek3"/>
        <w:keepNext/>
        <w:widowControl/>
        <w:tabs>
          <w:tab w:val="clear" w:pos="720"/>
          <w:tab w:val="left" w:pos="993"/>
        </w:tabs>
        <w:adjustRightInd/>
        <w:spacing w:after="120" w:line="336" w:lineRule="auto"/>
        <w:ind w:left="993" w:hanging="993"/>
        <w:textAlignment w:val="auto"/>
        <w:rPr>
          <w:rFonts w:cs="Arial"/>
        </w:rPr>
      </w:pPr>
      <w:bookmarkStart w:id="28" w:name="_Ref223775343"/>
      <w:bookmarkStart w:id="29" w:name="_Ref381619216"/>
      <w:r w:rsidRPr="00D93018">
        <w:rPr>
          <w:rFonts w:cs="Arial"/>
        </w:rPr>
        <w:t xml:space="preserve">Poziom hałasu na </w:t>
      </w:r>
      <w:bookmarkEnd w:id="28"/>
      <w:r w:rsidRPr="00D93018">
        <w:rPr>
          <w:rFonts w:cs="Arial"/>
        </w:rPr>
        <w:t>terenach normowanych</w:t>
      </w:r>
      <w:bookmarkEnd w:id="29"/>
    </w:p>
    <w:p w14:paraId="23C1173A" w14:textId="074B111F" w:rsidR="00D93018" w:rsidRPr="00D93018" w:rsidRDefault="00D93018" w:rsidP="00D93018">
      <w:pPr>
        <w:pStyle w:val="akapit"/>
        <w:spacing w:before="120" w:after="120" w:line="312" w:lineRule="auto"/>
        <w:ind w:left="993"/>
      </w:pPr>
      <w:r w:rsidRPr="00D93018">
        <w:t xml:space="preserve">Wykonawca gwarantuje, że w czasie normalnej pracy urządzeń zrealizowanych w ramach </w:t>
      </w:r>
      <w:r w:rsidR="00EA00AB">
        <w:t>umowy</w:t>
      </w:r>
      <w:r w:rsidRPr="00D93018">
        <w:t xml:space="preserve">, przy niepracujących kotłach wodnych </w:t>
      </w:r>
      <w:r w:rsidR="00196B3C">
        <w:t>Kotłowni PCU</w:t>
      </w:r>
      <w:r w:rsidRPr="00D93018">
        <w:t xml:space="preserve">, równoważny poziom dźwięku pochodzący od instalacji wraz z pracującymi wszystkimi niezbędnymi urządzeniami towarzyszącymi, na przyległych do </w:t>
      </w:r>
      <w:r w:rsidR="00196B3C">
        <w:t>Kotłowni PCU</w:t>
      </w:r>
      <w:r w:rsidRPr="00D93018">
        <w:t xml:space="preserve"> terenach normowanych (chronionych), w szczególności w 3 punktach pomiarowych nr 1 - 3 określonych poniżej na rysunku, będzie niższy od wielkości dopuszczalnych w porze dnia i w porze nocy, określonych w tabeli </w:t>
      </w:r>
      <w:r w:rsidRPr="00386DE2">
        <w:t xml:space="preserve">powyżej. Ponadto Wykonawca gwarantuje, że na terenach mieszkaniowych spełnione będą wymagania Rozporządzenia Ministra Środowiska w </w:t>
      </w:r>
      <w:r w:rsidRPr="00386DE2">
        <w:rPr>
          <w:color w:val="000000"/>
        </w:rPr>
        <w:t xml:space="preserve">sprawie dopuszczalnych poziomów hałasu w środowisku, w tym w szczególności </w:t>
      </w:r>
      <w:r w:rsidRPr="00386DE2">
        <w:t xml:space="preserve">od ul. </w:t>
      </w:r>
      <w:r w:rsidR="00607510" w:rsidRPr="00386DE2">
        <w:t>…….…..........</w:t>
      </w:r>
      <w:r w:rsidRPr="00386DE2">
        <w:t>, na terenach z zabudową mieszkaniowo-usługową, równoważne poziomy dźwięku</w:t>
      </w:r>
      <w:r w:rsidRPr="00D93018">
        <w:t xml:space="preserve"> pochodzące od instalacji w warunkach jak wyżej nie mogą przekraczać:</w:t>
      </w:r>
    </w:p>
    <w:p w14:paraId="41A4C6E4" w14:textId="77777777" w:rsidR="00D93018" w:rsidRPr="00D93018" w:rsidRDefault="001B716E" w:rsidP="00A848CB">
      <w:pPr>
        <w:pStyle w:val="akapit"/>
        <w:numPr>
          <w:ilvl w:val="0"/>
          <w:numId w:val="15"/>
        </w:numPr>
        <w:spacing w:before="120" w:after="120" w:line="312" w:lineRule="auto"/>
      </w:pPr>
      <w:r w:rsidRPr="00D93018">
        <w:t>5</w:t>
      </w:r>
      <w:r>
        <w:t>5</w:t>
      </w:r>
      <w:r w:rsidRPr="00D93018">
        <w:t xml:space="preserve"> </w:t>
      </w:r>
      <w:proofErr w:type="spellStart"/>
      <w:r w:rsidR="00D93018" w:rsidRPr="00D93018">
        <w:t>dB</w:t>
      </w:r>
      <w:proofErr w:type="spellEnd"/>
      <w:r w:rsidR="00D93018" w:rsidRPr="00D93018">
        <w:t xml:space="preserve"> (A) w porze dnia (6.00 ÷ 22.00)</w:t>
      </w:r>
    </w:p>
    <w:p w14:paraId="696EE2DB" w14:textId="77777777" w:rsidR="00D93018" w:rsidRPr="00D93018" w:rsidRDefault="001B716E" w:rsidP="00A848CB">
      <w:pPr>
        <w:pStyle w:val="akapit"/>
        <w:numPr>
          <w:ilvl w:val="0"/>
          <w:numId w:val="15"/>
        </w:numPr>
        <w:spacing w:before="120" w:after="120" w:line="312" w:lineRule="auto"/>
      </w:pPr>
      <w:r w:rsidRPr="00D93018">
        <w:t>4</w:t>
      </w:r>
      <w:r>
        <w:t>5</w:t>
      </w:r>
      <w:r w:rsidRPr="00D93018">
        <w:t xml:space="preserve"> </w:t>
      </w:r>
      <w:proofErr w:type="spellStart"/>
      <w:r w:rsidR="00D93018" w:rsidRPr="00D93018">
        <w:t>dB</w:t>
      </w:r>
      <w:proofErr w:type="spellEnd"/>
      <w:r w:rsidR="00D93018" w:rsidRPr="00D93018">
        <w:t xml:space="preserve"> (A) w porze nocy (22.00 ÷ 6.00)</w:t>
      </w:r>
    </w:p>
    <w:p w14:paraId="5E01D714" w14:textId="555A33FB" w:rsidR="00D93018" w:rsidRPr="00D93018" w:rsidRDefault="00D93018" w:rsidP="00D93018">
      <w:pPr>
        <w:pStyle w:val="akapit"/>
        <w:ind w:left="993"/>
      </w:pPr>
      <w:r w:rsidRPr="00D93018">
        <w:t xml:space="preserve">Pomiary gwarancyjne hałasu (ogólne zalecenia, lokalizacja punktów pomiarowych, realizacja pomiarów itp.) będą przeprowadzone zgodnie z </w:t>
      </w:r>
      <w:r w:rsidR="00312564" w:rsidRPr="00312564">
        <w:t>Obwieszczenie</w:t>
      </w:r>
      <w:r w:rsidR="00312564">
        <w:t>m</w:t>
      </w:r>
      <w:r w:rsidR="00312564" w:rsidRPr="00312564">
        <w:t xml:space="preserve"> Ministra Środowiska z dnia 15 października 2019 r. w sprawie ogłoszenia jednolitego tekstu rozporządzenia Ministra Środowiska w sprawie wymagań w zakresie prowadzenia pomiarów wielkości emisji oraz pomiarów ilości pobieranej wody</w:t>
      </w:r>
      <w:r w:rsidR="00312564">
        <w:t xml:space="preserve"> (</w:t>
      </w:r>
      <w:r w:rsidR="00312564" w:rsidRPr="00312564">
        <w:t>Dz.U. 2019 poz. 2286</w:t>
      </w:r>
      <w:r w:rsidR="00312564">
        <w:t xml:space="preserve">). </w:t>
      </w:r>
      <w:r w:rsidRPr="00D93018">
        <w:t>.</w:t>
      </w:r>
    </w:p>
    <w:p w14:paraId="07A50D36" w14:textId="2E65268D" w:rsidR="00D93018" w:rsidRPr="00D93018" w:rsidRDefault="00D93018" w:rsidP="00D93018">
      <w:pPr>
        <w:pStyle w:val="akapit"/>
        <w:ind w:left="993"/>
      </w:pPr>
    </w:p>
    <w:p w14:paraId="577342A0" w14:textId="77777777" w:rsidR="00D93018" w:rsidRPr="00D93018" w:rsidRDefault="00D93018" w:rsidP="00D93018">
      <w:pPr>
        <w:pStyle w:val="Nagwek2"/>
        <w:keepNext/>
        <w:widowControl/>
        <w:tabs>
          <w:tab w:val="left" w:pos="993"/>
        </w:tabs>
        <w:adjustRightInd/>
        <w:spacing w:after="120" w:line="336" w:lineRule="auto"/>
        <w:ind w:left="993" w:hanging="993"/>
        <w:textAlignment w:val="auto"/>
        <w:rPr>
          <w:rFonts w:cs="Arial"/>
        </w:rPr>
      </w:pPr>
      <w:bookmarkStart w:id="30" w:name="_Toc415118739"/>
      <w:bookmarkStart w:id="31" w:name="_Toc245089431"/>
      <w:bookmarkStart w:id="32" w:name="_Toc245546715"/>
      <w:bookmarkStart w:id="33" w:name="_Toc267048808"/>
      <w:r w:rsidRPr="00D93018">
        <w:rPr>
          <w:rFonts w:cs="Arial"/>
        </w:rPr>
        <w:t>Gwarantowane Parametry Techniczne Grupy B</w:t>
      </w:r>
      <w:bookmarkEnd w:id="30"/>
    </w:p>
    <w:p w14:paraId="7BCFDD5C" w14:textId="77777777" w:rsidR="00D93018" w:rsidRPr="00D93018" w:rsidRDefault="00D93018" w:rsidP="00D93018">
      <w:pPr>
        <w:pStyle w:val="akapit"/>
        <w:ind w:left="993"/>
      </w:pPr>
      <w:r w:rsidRPr="00D93018">
        <w:t xml:space="preserve">Wykonawca zapłaci Zamawiającemu kary umowne z tytułu niedotrzymania wymienionych poniżej Gwarantowanych Parametrów Technicznych. Sprawdzenie dotrzymania Gwarantowanych Parametrów nastąpi w czasie pomiarów Gwarantowanych Parametrów Technicznych. </w:t>
      </w:r>
    </w:p>
    <w:p w14:paraId="706C03DC" w14:textId="77777777" w:rsidR="00D93018" w:rsidRPr="00D93018" w:rsidRDefault="00D93018" w:rsidP="00D93018">
      <w:pPr>
        <w:pStyle w:val="Nagwek3"/>
        <w:keepNext/>
        <w:widowControl/>
        <w:tabs>
          <w:tab w:val="clear" w:pos="720"/>
          <w:tab w:val="left" w:pos="993"/>
        </w:tabs>
        <w:adjustRightInd/>
        <w:spacing w:after="120" w:line="336" w:lineRule="auto"/>
        <w:ind w:left="993" w:hanging="993"/>
        <w:textAlignment w:val="auto"/>
        <w:rPr>
          <w:rFonts w:cs="Arial"/>
        </w:rPr>
      </w:pPr>
      <w:r w:rsidRPr="00D93018">
        <w:rPr>
          <w:rFonts w:cs="Arial"/>
        </w:rPr>
        <w:t>Gwarantowane Parametry Techniczne</w:t>
      </w:r>
      <w:bookmarkEnd w:id="31"/>
      <w:bookmarkEnd w:id="32"/>
      <w:r w:rsidRPr="00D93018">
        <w:rPr>
          <w:rFonts w:cs="Arial"/>
        </w:rPr>
        <w:t xml:space="preserve"> Grupy B</w:t>
      </w:r>
      <w:bookmarkEnd w:id="33"/>
    </w:p>
    <w:p w14:paraId="7ADD0F6C" w14:textId="77777777" w:rsidR="00D93018" w:rsidRPr="00D93018" w:rsidRDefault="00D93018" w:rsidP="00D93018">
      <w:pPr>
        <w:pStyle w:val="Legenda"/>
        <w:rPr>
          <w:rFonts w:ascii="Arial" w:hAnsi="Arial" w:cs="Arial"/>
        </w:rPr>
      </w:pPr>
      <w:bookmarkStart w:id="34" w:name="_Ref379451773"/>
      <w:bookmarkStart w:id="35" w:name="_Ref380411100"/>
      <w:r w:rsidRPr="00D93018">
        <w:rPr>
          <w:rFonts w:ascii="Arial" w:hAnsi="Arial" w:cs="Arial"/>
        </w:rPr>
        <w:t xml:space="preserve">Tabela </w:t>
      </w:r>
      <w:r w:rsidRPr="00D93018">
        <w:rPr>
          <w:rFonts w:ascii="Arial" w:hAnsi="Arial" w:cs="Arial"/>
        </w:rPr>
        <w:fldChar w:fldCharType="begin"/>
      </w:r>
      <w:r w:rsidRPr="00D93018">
        <w:rPr>
          <w:rFonts w:ascii="Arial" w:hAnsi="Arial" w:cs="Arial"/>
        </w:rPr>
        <w:instrText xml:space="preserve"> STYLEREF 1 \s </w:instrText>
      </w:r>
      <w:r w:rsidRPr="00D93018">
        <w:rPr>
          <w:rFonts w:ascii="Arial" w:hAnsi="Arial" w:cs="Arial"/>
        </w:rPr>
        <w:fldChar w:fldCharType="separate"/>
      </w:r>
      <w:r w:rsidR="00E5714D">
        <w:rPr>
          <w:rFonts w:ascii="Arial" w:hAnsi="Arial" w:cs="Arial"/>
          <w:noProof/>
        </w:rPr>
        <w:t>2</w:t>
      </w:r>
      <w:r w:rsidRPr="00D93018">
        <w:rPr>
          <w:rFonts w:ascii="Arial" w:hAnsi="Arial" w:cs="Arial"/>
        </w:rPr>
        <w:fldChar w:fldCharType="end"/>
      </w:r>
      <w:r w:rsidRPr="00D93018">
        <w:rPr>
          <w:rFonts w:ascii="Arial" w:hAnsi="Arial" w:cs="Arial"/>
        </w:rPr>
        <w:t>.</w:t>
      </w:r>
      <w:r w:rsidRPr="00D93018">
        <w:rPr>
          <w:rFonts w:ascii="Arial" w:hAnsi="Arial" w:cs="Arial"/>
        </w:rPr>
        <w:fldChar w:fldCharType="begin"/>
      </w:r>
      <w:r w:rsidRPr="00D93018">
        <w:rPr>
          <w:rFonts w:ascii="Arial" w:hAnsi="Arial" w:cs="Arial"/>
        </w:rPr>
        <w:instrText xml:space="preserve"> SEQ Tabela \* ARABIC \s 1 </w:instrText>
      </w:r>
      <w:r w:rsidRPr="00D93018">
        <w:rPr>
          <w:rFonts w:ascii="Arial" w:hAnsi="Arial" w:cs="Arial"/>
        </w:rPr>
        <w:fldChar w:fldCharType="separate"/>
      </w:r>
      <w:r w:rsidR="00E5714D">
        <w:rPr>
          <w:rFonts w:ascii="Arial" w:hAnsi="Arial" w:cs="Arial"/>
          <w:noProof/>
        </w:rPr>
        <w:t>2</w:t>
      </w:r>
      <w:r w:rsidRPr="00D93018">
        <w:rPr>
          <w:rFonts w:ascii="Arial" w:hAnsi="Arial" w:cs="Arial"/>
        </w:rPr>
        <w:fldChar w:fldCharType="end"/>
      </w:r>
      <w:bookmarkEnd w:id="34"/>
      <w:r w:rsidRPr="00D93018">
        <w:rPr>
          <w:rFonts w:ascii="Arial" w:hAnsi="Arial" w:cs="Arial"/>
        </w:rPr>
        <w:tab/>
        <w:t xml:space="preserve">Gwarantowane Parametry Techniczne </w:t>
      </w:r>
      <w:bookmarkEnd w:id="35"/>
      <w:r w:rsidR="0064357D">
        <w:rPr>
          <w:rFonts w:ascii="Arial" w:hAnsi="Arial" w:cs="Arial"/>
        </w:rPr>
        <w:t>Grupy B</w:t>
      </w:r>
    </w:p>
    <w:tbl>
      <w:tblPr>
        <w:tblW w:w="49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023"/>
        <w:gridCol w:w="910"/>
        <w:gridCol w:w="2775"/>
        <w:gridCol w:w="1319"/>
      </w:tblGrid>
      <w:tr w:rsidR="00D93018" w:rsidRPr="00D93018" w14:paraId="5EAD9D43" w14:textId="77777777">
        <w:trPr>
          <w:cantSplit/>
          <w:tblHeader/>
        </w:trPr>
        <w:tc>
          <w:tcPr>
            <w:tcW w:w="306" w:type="pct"/>
            <w:tcBorders>
              <w:top w:val="single" w:sz="4" w:space="0" w:color="auto"/>
              <w:left w:val="single" w:sz="4" w:space="0" w:color="auto"/>
              <w:bottom w:val="single" w:sz="4" w:space="0" w:color="auto"/>
              <w:right w:val="single" w:sz="4" w:space="0" w:color="auto"/>
            </w:tcBorders>
            <w:shd w:val="clear" w:color="auto" w:fill="F2F2F2"/>
          </w:tcPr>
          <w:p w14:paraId="0DA58FDC" w14:textId="77777777" w:rsidR="00D93018" w:rsidRPr="00D93018" w:rsidRDefault="00D93018" w:rsidP="007441A6">
            <w:pPr>
              <w:pStyle w:val="podstawowyZnakZnakZnak"/>
              <w:tabs>
                <w:tab w:val="num" w:pos="3585"/>
              </w:tabs>
              <w:spacing w:before="60" w:after="60"/>
              <w:ind w:left="357" w:hanging="357"/>
              <w:jc w:val="center"/>
              <w:rPr>
                <w:b/>
                <w:sz w:val="20"/>
                <w:szCs w:val="20"/>
              </w:rPr>
            </w:pPr>
            <w:r w:rsidRPr="00D93018">
              <w:rPr>
                <w:b/>
                <w:sz w:val="20"/>
                <w:szCs w:val="20"/>
              </w:rPr>
              <w:t>Lp.</w:t>
            </w:r>
          </w:p>
        </w:tc>
        <w:tc>
          <w:tcPr>
            <w:tcW w:w="2092" w:type="pct"/>
            <w:tcBorders>
              <w:top w:val="single" w:sz="4" w:space="0" w:color="auto"/>
              <w:left w:val="single" w:sz="4" w:space="0" w:color="auto"/>
              <w:bottom w:val="single" w:sz="4" w:space="0" w:color="auto"/>
              <w:right w:val="single" w:sz="4" w:space="0" w:color="auto"/>
            </w:tcBorders>
            <w:shd w:val="clear" w:color="auto" w:fill="F2F2F2"/>
          </w:tcPr>
          <w:p w14:paraId="238C9482" w14:textId="77777777" w:rsidR="00D93018" w:rsidRPr="00D93018" w:rsidRDefault="00D93018" w:rsidP="007441A6">
            <w:pPr>
              <w:pStyle w:val="akapit"/>
              <w:spacing w:line="360" w:lineRule="auto"/>
              <w:ind w:left="0"/>
              <w:jc w:val="center"/>
              <w:rPr>
                <w:b/>
              </w:rPr>
            </w:pPr>
            <w:r w:rsidRPr="00D93018">
              <w:rPr>
                <w:b/>
              </w:rPr>
              <w:t>Wyszczególnienie</w:t>
            </w:r>
          </w:p>
        </w:tc>
        <w:tc>
          <w:tcPr>
            <w:tcW w:w="473" w:type="pct"/>
            <w:tcBorders>
              <w:top w:val="single" w:sz="4" w:space="0" w:color="auto"/>
              <w:left w:val="single" w:sz="4" w:space="0" w:color="auto"/>
              <w:bottom w:val="single" w:sz="4" w:space="0" w:color="auto"/>
              <w:right w:val="single" w:sz="4" w:space="0" w:color="auto"/>
            </w:tcBorders>
            <w:shd w:val="clear" w:color="auto" w:fill="F2F2F2"/>
          </w:tcPr>
          <w:p w14:paraId="632A11CC" w14:textId="77777777" w:rsidR="00D93018" w:rsidRPr="00D93018" w:rsidRDefault="00D93018" w:rsidP="007441A6">
            <w:pPr>
              <w:spacing w:before="60" w:after="60" w:line="360" w:lineRule="auto"/>
              <w:ind w:left="-110"/>
              <w:jc w:val="center"/>
              <w:rPr>
                <w:rFonts w:cs="Arial"/>
                <w:b/>
              </w:rPr>
            </w:pPr>
            <w:r w:rsidRPr="00D93018">
              <w:rPr>
                <w:rFonts w:cs="Arial"/>
                <w:b/>
              </w:rPr>
              <w:t>Jedn.</w:t>
            </w:r>
          </w:p>
        </w:tc>
        <w:tc>
          <w:tcPr>
            <w:tcW w:w="1443" w:type="pct"/>
            <w:tcBorders>
              <w:top w:val="single" w:sz="4" w:space="0" w:color="auto"/>
              <w:left w:val="single" w:sz="4" w:space="0" w:color="auto"/>
              <w:bottom w:val="single" w:sz="4" w:space="0" w:color="auto"/>
              <w:right w:val="single" w:sz="4" w:space="0" w:color="auto"/>
            </w:tcBorders>
            <w:shd w:val="clear" w:color="auto" w:fill="F2F2F2"/>
          </w:tcPr>
          <w:p w14:paraId="5FF99F64" w14:textId="77777777" w:rsidR="00D93018" w:rsidRPr="00D93018" w:rsidRDefault="00D93018" w:rsidP="007441A6">
            <w:pPr>
              <w:spacing w:before="60" w:after="60" w:line="360" w:lineRule="auto"/>
              <w:ind w:left="-74"/>
              <w:jc w:val="center"/>
              <w:rPr>
                <w:rFonts w:cs="Arial"/>
                <w:b/>
              </w:rPr>
            </w:pPr>
            <w:r w:rsidRPr="00D93018">
              <w:rPr>
                <w:rFonts w:cs="Arial"/>
                <w:b/>
              </w:rPr>
              <w:t>Wartości</w:t>
            </w:r>
          </w:p>
        </w:tc>
        <w:tc>
          <w:tcPr>
            <w:tcW w:w="686" w:type="pct"/>
            <w:tcBorders>
              <w:top w:val="single" w:sz="4" w:space="0" w:color="auto"/>
              <w:left w:val="single" w:sz="4" w:space="0" w:color="auto"/>
              <w:bottom w:val="single" w:sz="4" w:space="0" w:color="auto"/>
              <w:right w:val="single" w:sz="4" w:space="0" w:color="auto"/>
            </w:tcBorders>
            <w:shd w:val="clear" w:color="auto" w:fill="F2F2F2"/>
          </w:tcPr>
          <w:p w14:paraId="0664A8D5" w14:textId="77777777" w:rsidR="00D93018" w:rsidRPr="00D93018" w:rsidRDefault="00D93018" w:rsidP="007441A6">
            <w:pPr>
              <w:spacing w:before="60" w:after="60" w:line="360" w:lineRule="auto"/>
              <w:ind w:left="-74"/>
              <w:jc w:val="center"/>
              <w:rPr>
                <w:rFonts w:cs="Arial"/>
                <w:b/>
              </w:rPr>
            </w:pPr>
            <w:r w:rsidRPr="00D93018">
              <w:rPr>
                <w:rFonts w:cs="Arial"/>
                <w:b/>
              </w:rPr>
              <w:t>Uwagi</w:t>
            </w:r>
          </w:p>
        </w:tc>
      </w:tr>
      <w:tr w:rsidR="00D93018" w:rsidRPr="00D93018" w14:paraId="2D7EBBD1" w14:textId="77777777">
        <w:trPr>
          <w:cantSplit/>
        </w:trPr>
        <w:tc>
          <w:tcPr>
            <w:tcW w:w="306" w:type="pct"/>
            <w:vAlign w:val="center"/>
          </w:tcPr>
          <w:p w14:paraId="457701C9" w14:textId="77777777" w:rsidR="00D93018" w:rsidRPr="00D93018" w:rsidRDefault="00D93018" w:rsidP="00A848CB">
            <w:pPr>
              <w:pStyle w:val="podstawowyZnakZnakZnak"/>
              <w:numPr>
                <w:ilvl w:val="0"/>
                <w:numId w:val="10"/>
              </w:numPr>
              <w:spacing w:before="60" w:after="60" w:line="288" w:lineRule="auto"/>
              <w:jc w:val="center"/>
              <w:rPr>
                <w:sz w:val="20"/>
                <w:szCs w:val="20"/>
              </w:rPr>
            </w:pPr>
            <w:bookmarkStart w:id="36" w:name="_Ref379451751"/>
          </w:p>
        </w:tc>
        <w:bookmarkEnd w:id="36"/>
        <w:tc>
          <w:tcPr>
            <w:tcW w:w="2092" w:type="pct"/>
            <w:vAlign w:val="center"/>
          </w:tcPr>
          <w:p w14:paraId="018C4BD3" w14:textId="3FFD37EE" w:rsidR="00D93018" w:rsidRPr="00D93018" w:rsidRDefault="00D93018" w:rsidP="007441A6">
            <w:pPr>
              <w:pStyle w:val="akapit"/>
              <w:spacing w:line="288" w:lineRule="auto"/>
              <w:ind w:left="0"/>
              <w:jc w:val="left"/>
              <w:rPr>
                <w:vertAlign w:val="superscript"/>
              </w:rPr>
            </w:pPr>
            <w:r w:rsidRPr="00D93018">
              <w:t xml:space="preserve">Moc elektryczna </w:t>
            </w:r>
            <w:r w:rsidR="00196B3C">
              <w:t>netto</w:t>
            </w:r>
            <w:r w:rsidRPr="00D93018">
              <w:rPr>
                <w:vertAlign w:val="superscript"/>
              </w:rPr>
              <w:t>1)</w:t>
            </w:r>
          </w:p>
        </w:tc>
        <w:tc>
          <w:tcPr>
            <w:tcW w:w="473" w:type="pct"/>
            <w:vAlign w:val="center"/>
          </w:tcPr>
          <w:p w14:paraId="7E457BEB" w14:textId="77777777" w:rsidR="00D93018" w:rsidRPr="00D93018" w:rsidRDefault="00D93018" w:rsidP="007441A6">
            <w:pPr>
              <w:spacing w:before="60" w:after="60"/>
              <w:ind w:left="-110"/>
              <w:jc w:val="center"/>
              <w:rPr>
                <w:rFonts w:cs="Arial"/>
              </w:rPr>
            </w:pPr>
            <w:proofErr w:type="spellStart"/>
            <w:r w:rsidRPr="00D93018">
              <w:rPr>
                <w:rFonts w:cs="Arial"/>
              </w:rPr>
              <w:t>kWe</w:t>
            </w:r>
            <w:proofErr w:type="spellEnd"/>
          </w:p>
        </w:tc>
        <w:tc>
          <w:tcPr>
            <w:tcW w:w="1443" w:type="pct"/>
          </w:tcPr>
          <w:p w14:paraId="4AAFF543" w14:textId="6A02ECDB" w:rsidR="00D93018" w:rsidRPr="00D93018" w:rsidRDefault="00196B3C" w:rsidP="00AB02BC">
            <w:pPr>
              <w:pStyle w:val="akapit"/>
              <w:spacing w:line="288" w:lineRule="auto"/>
              <w:ind w:left="0"/>
              <w:jc w:val="center"/>
              <w:rPr>
                <w:b/>
              </w:rPr>
            </w:pPr>
            <w:r>
              <w:rPr>
                <w:b/>
              </w:rPr>
              <w:t>9</w:t>
            </w:r>
            <w:r w:rsidR="00A13549">
              <w:rPr>
                <w:b/>
              </w:rPr>
              <w:t>4</w:t>
            </w:r>
            <w:r w:rsidR="00D93018" w:rsidRPr="00D93018">
              <w:rPr>
                <w:b/>
              </w:rPr>
              <w:t>0 &lt; P</w:t>
            </w:r>
            <w:r w:rsidR="00D93018" w:rsidRPr="00D93018">
              <w:rPr>
                <w:b/>
                <w:vertAlign w:val="subscript"/>
              </w:rPr>
              <w:t xml:space="preserve">b </w:t>
            </w:r>
          </w:p>
        </w:tc>
        <w:tc>
          <w:tcPr>
            <w:tcW w:w="686" w:type="pct"/>
            <w:vAlign w:val="center"/>
          </w:tcPr>
          <w:p w14:paraId="5B60D957" w14:textId="7523FA0F" w:rsidR="00D93018" w:rsidRPr="00D93018" w:rsidRDefault="00A13549" w:rsidP="007441A6">
            <w:pPr>
              <w:spacing w:before="60" w:after="60"/>
              <w:ind w:left="-74"/>
              <w:jc w:val="center"/>
              <w:rPr>
                <w:rFonts w:cs="Arial"/>
              </w:rPr>
            </w:pPr>
            <w:r>
              <w:rPr>
                <w:rFonts w:cs="Arial"/>
              </w:rPr>
              <w:t>2.2.1.2</w:t>
            </w:r>
          </w:p>
        </w:tc>
      </w:tr>
      <w:tr w:rsidR="00D93018" w:rsidRPr="00D93018" w14:paraId="678812BB" w14:textId="77777777">
        <w:trPr>
          <w:cantSplit/>
        </w:trPr>
        <w:tc>
          <w:tcPr>
            <w:tcW w:w="306" w:type="pct"/>
            <w:vAlign w:val="center"/>
          </w:tcPr>
          <w:p w14:paraId="71F81943" w14:textId="77777777" w:rsidR="00D93018" w:rsidRPr="00D93018" w:rsidRDefault="00D93018" w:rsidP="00A848CB">
            <w:pPr>
              <w:pStyle w:val="podstawowyZnakZnakZnak"/>
              <w:numPr>
                <w:ilvl w:val="0"/>
                <w:numId w:val="10"/>
              </w:numPr>
              <w:spacing w:before="60" w:after="60" w:line="288" w:lineRule="auto"/>
              <w:jc w:val="center"/>
              <w:rPr>
                <w:sz w:val="20"/>
                <w:szCs w:val="20"/>
              </w:rPr>
            </w:pPr>
          </w:p>
        </w:tc>
        <w:tc>
          <w:tcPr>
            <w:tcW w:w="2092" w:type="pct"/>
            <w:vAlign w:val="center"/>
          </w:tcPr>
          <w:p w14:paraId="55EE2576" w14:textId="77777777" w:rsidR="00D93018" w:rsidRPr="00D93018" w:rsidRDefault="00D93018" w:rsidP="007441A6">
            <w:pPr>
              <w:pStyle w:val="akapit"/>
              <w:spacing w:line="288" w:lineRule="auto"/>
              <w:ind w:left="0"/>
              <w:jc w:val="left"/>
              <w:rPr>
                <w:vertAlign w:val="superscript"/>
              </w:rPr>
            </w:pPr>
            <w:r w:rsidRPr="00D93018">
              <w:t>Sprawność elektryczna brutto</w:t>
            </w:r>
            <w:r w:rsidRPr="00D93018">
              <w:rPr>
                <w:vertAlign w:val="superscript"/>
              </w:rPr>
              <w:t>1)</w:t>
            </w:r>
          </w:p>
        </w:tc>
        <w:tc>
          <w:tcPr>
            <w:tcW w:w="473" w:type="pct"/>
            <w:vAlign w:val="center"/>
          </w:tcPr>
          <w:p w14:paraId="2C1FFF1A" w14:textId="77777777" w:rsidR="00D93018" w:rsidRPr="00D93018" w:rsidRDefault="00D93018" w:rsidP="007441A6">
            <w:pPr>
              <w:spacing w:before="60" w:after="60"/>
              <w:ind w:left="-110"/>
              <w:jc w:val="center"/>
              <w:rPr>
                <w:rFonts w:cs="Arial"/>
              </w:rPr>
            </w:pPr>
            <w:r w:rsidRPr="00D93018">
              <w:rPr>
                <w:rFonts w:cs="Arial"/>
              </w:rPr>
              <w:t>%</w:t>
            </w:r>
          </w:p>
        </w:tc>
        <w:tc>
          <w:tcPr>
            <w:tcW w:w="1443" w:type="pct"/>
          </w:tcPr>
          <w:p w14:paraId="628A5D1D" w14:textId="53A6BF86" w:rsidR="00B06C1B" w:rsidRPr="00D93018" w:rsidRDefault="00D93018" w:rsidP="00A234EE">
            <w:pPr>
              <w:pStyle w:val="akapit"/>
              <w:spacing w:line="288" w:lineRule="auto"/>
              <w:ind w:left="0"/>
              <w:jc w:val="center"/>
              <w:rPr>
                <w:b/>
              </w:rPr>
            </w:pPr>
            <w:proofErr w:type="spellStart"/>
            <w:r w:rsidRPr="00D93018">
              <w:rPr>
                <w:b/>
              </w:rPr>
              <w:t>η</w:t>
            </w:r>
            <w:r w:rsidRPr="00D93018">
              <w:rPr>
                <w:b/>
                <w:vertAlign w:val="subscript"/>
              </w:rPr>
              <w:t>b</w:t>
            </w:r>
            <w:proofErr w:type="spellEnd"/>
            <w:r w:rsidRPr="00D93018">
              <w:rPr>
                <w:b/>
                <w:vertAlign w:val="subscript"/>
              </w:rPr>
              <w:t xml:space="preserve"> </w:t>
            </w:r>
            <w:r w:rsidRPr="00D93018">
              <w:rPr>
                <w:b/>
              </w:rPr>
              <w:t>&gt;</w:t>
            </w:r>
            <w:r w:rsidRPr="00D93018">
              <w:rPr>
                <w:b/>
                <w:vertAlign w:val="subscript"/>
              </w:rPr>
              <w:t xml:space="preserve"> </w:t>
            </w:r>
            <w:r w:rsidR="00196B3C" w:rsidRPr="00196B3C">
              <w:rPr>
                <w:b/>
              </w:rPr>
              <w:t>41</w:t>
            </w:r>
          </w:p>
        </w:tc>
        <w:tc>
          <w:tcPr>
            <w:tcW w:w="686" w:type="pct"/>
            <w:vAlign w:val="center"/>
          </w:tcPr>
          <w:p w14:paraId="7123051D" w14:textId="4D5CEEE1" w:rsidR="00D93018" w:rsidRPr="00D93018" w:rsidRDefault="00A13549" w:rsidP="007441A6">
            <w:pPr>
              <w:spacing w:before="60" w:after="60"/>
              <w:ind w:left="-74"/>
              <w:jc w:val="center"/>
              <w:rPr>
                <w:rFonts w:cs="Arial"/>
              </w:rPr>
            </w:pPr>
            <w:r>
              <w:rPr>
                <w:rFonts w:cs="Arial"/>
              </w:rPr>
              <w:t>2.2.1.3</w:t>
            </w:r>
          </w:p>
        </w:tc>
      </w:tr>
      <w:tr w:rsidR="00341284" w:rsidRPr="00D93018" w14:paraId="1DF9244A" w14:textId="77777777">
        <w:trPr>
          <w:cantSplit/>
        </w:trPr>
        <w:tc>
          <w:tcPr>
            <w:tcW w:w="306" w:type="pct"/>
            <w:vAlign w:val="center"/>
          </w:tcPr>
          <w:p w14:paraId="67347170" w14:textId="77777777" w:rsidR="00341284" w:rsidRPr="00D93018" w:rsidRDefault="00341284" w:rsidP="00341284">
            <w:pPr>
              <w:pStyle w:val="podstawowyZnakZnakZnak"/>
              <w:numPr>
                <w:ilvl w:val="0"/>
                <w:numId w:val="10"/>
              </w:numPr>
              <w:spacing w:before="60" w:after="60" w:line="288" w:lineRule="auto"/>
              <w:jc w:val="center"/>
              <w:rPr>
                <w:sz w:val="20"/>
                <w:szCs w:val="20"/>
              </w:rPr>
            </w:pPr>
          </w:p>
        </w:tc>
        <w:tc>
          <w:tcPr>
            <w:tcW w:w="2092" w:type="pct"/>
            <w:vAlign w:val="center"/>
          </w:tcPr>
          <w:p w14:paraId="61F0D1C4" w14:textId="2F02ADF9" w:rsidR="00341284" w:rsidRPr="00D93018" w:rsidRDefault="00341284" w:rsidP="00341284">
            <w:pPr>
              <w:pStyle w:val="akapit"/>
              <w:spacing w:line="288" w:lineRule="auto"/>
              <w:ind w:left="0"/>
              <w:jc w:val="left"/>
            </w:pPr>
            <w:r w:rsidRPr="00D93018">
              <w:t xml:space="preserve">Sprawność </w:t>
            </w:r>
            <w:r>
              <w:t>całkowita</w:t>
            </w:r>
            <w:r w:rsidRPr="00D93018">
              <w:t xml:space="preserve"> brutto</w:t>
            </w:r>
          </w:p>
        </w:tc>
        <w:tc>
          <w:tcPr>
            <w:tcW w:w="473" w:type="pct"/>
            <w:vAlign w:val="center"/>
          </w:tcPr>
          <w:p w14:paraId="6EAC449C" w14:textId="14D8EED8" w:rsidR="00341284" w:rsidRPr="00D93018" w:rsidRDefault="00341284" w:rsidP="00341284">
            <w:pPr>
              <w:spacing w:before="60" w:after="60"/>
              <w:ind w:left="-110"/>
              <w:jc w:val="center"/>
              <w:rPr>
                <w:rFonts w:cs="Arial"/>
              </w:rPr>
            </w:pPr>
            <w:r>
              <w:rPr>
                <w:rFonts w:cs="Arial"/>
              </w:rPr>
              <w:t>%</w:t>
            </w:r>
          </w:p>
        </w:tc>
        <w:tc>
          <w:tcPr>
            <w:tcW w:w="1443" w:type="pct"/>
          </w:tcPr>
          <w:p w14:paraId="61D110E7" w14:textId="711D4CB0" w:rsidR="00341284" w:rsidRPr="00D93018" w:rsidRDefault="00341284" w:rsidP="00341284">
            <w:pPr>
              <w:pStyle w:val="akapit"/>
              <w:spacing w:line="288" w:lineRule="auto"/>
              <w:ind w:left="0"/>
              <w:jc w:val="center"/>
              <w:rPr>
                <w:b/>
              </w:rPr>
            </w:pPr>
            <w:proofErr w:type="spellStart"/>
            <w:r>
              <w:rPr>
                <w:b/>
              </w:rPr>
              <w:t>ηo</w:t>
            </w:r>
            <w:proofErr w:type="spellEnd"/>
            <w:r>
              <w:rPr>
                <w:b/>
              </w:rPr>
              <w:t xml:space="preserve"> &gt; 90</w:t>
            </w:r>
          </w:p>
        </w:tc>
        <w:tc>
          <w:tcPr>
            <w:tcW w:w="686" w:type="pct"/>
            <w:vAlign w:val="center"/>
          </w:tcPr>
          <w:p w14:paraId="2C824E0D" w14:textId="4880DE70" w:rsidR="00341284" w:rsidRPr="00D93018" w:rsidRDefault="00341284" w:rsidP="00341284">
            <w:pPr>
              <w:spacing w:before="60" w:after="60"/>
              <w:ind w:left="-74"/>
              <w:jc w:val="center"/>
              <w:rPr>
                <w:rFonts w:cs="Arial"/>
              </w:rPr>
            </w:pPr>
            <w:r>
              <w:rPr>
                <w:rFonts w:cs="Arial"/>
              </w:rPr>
              <w:t>2.2.1.4</w:t>
            </w:r>
          </w:p>
        </w:tc>
      </w:tr>
      <w:tr w:rsidR="00341284" w:rsidRPr="00D93018" w14:paraId="1B573C49" w14:textId="77777777">
        <w:trPr>
          <w:cantSplit/>
        </w:trPr>
        <w:tc>
          <w:tcPr>
            <w:tcW w:w="306" w:type="pct"/>
            <w:vAlign w:val="center"/>
          </w:tcPr>
          <w:p w14:paraId="6A439108" w14:textId="77777777" w:rsidR="00341284" w:rsidRPr="00D93018" w:rsidRDefault="00341284" w:rsidP="00341284">
            <w:pPr>
              <w:pStyle w:val="podstawowyZnakZnakZnak"/>
              <w:numPr>
                <w:ilvl w:val="0"/>
                <w:numId w:val="10"/>
              </w:numPr>
              <w:spacing w:before="60" w:after="60" w:line="288" w:lineRule="auto"/>
              <w:jc w:val="center"/>
              <w:rPr>
                <w:sz w:val="20"/>
                <w:szCs w:val="20"/>
              </w:rPr>
            </w:pPr>
            <w:bookmarkStart w:id="37" w:name="_Ref380410195"/>
          </w:p>
        </w:tc>
        <w:bookmarkEnd w:id="37"/>
        <w:tc>
          <w:tcPr>
            <w:tcW w:w="2092" w:type="pct"/>
            <w:vAlign w:val="center"/>
          </w:tcPr>
          <w:p w14:paraId="3D1FDED6" w14:textId="77777777" w:rsidR="00341284" w:rsidRPr="00D93018" w:rsidRDefault="00341284" w:rsidP="00341284">
            <w:pPr>
              <w:pStyle w:val="akapit"/>
              <w:spacing w:line="288" w:lineRule="auto"/>
              <w:ind w:left="0"/>
              <w:jc w:val="left"/>
              <w:rPr>
                <w:vertAlign w:val="superscript"/>
              </w:rPr>
            </w:pPr>
            <w:r w:rsidRPr="00D93018">
              <w:t xml:space="preserve">Moc cieplna mierzona w strumieniu wody sieciowej </w:t>
            </w:r>
            <w:r w:rsidRPr="00D93018">
              <w:rPr>
                <w:vertAlign w:val="superscript"/>
              </w:rPr>
              <w:t>2)</w:t>
            </w:r>
          </w:p>
        </w:tc>
        <w:tc>
          <w:tcPr>
            <w:tcW w:w="473" w:type="pct"/>
            <w:vAlign w:val="center"/>
          </w:tcPr>
          <w:p w14:paraId="0AB4860C" w14:textId="77777777" w:rsidR="00341284" w:rsidRPr="00D93018" w:rsidRDefault="00341284" w:rsidP="00341284">
            <w:pPr>
              <w:spacing w:before="60" w:after="60"/>
              <w:ind w:left="-110"/>
              <w:jc w:val="center"/>
              <w:rPr>
                <w:rFonts w:cs="Arial"/>
              </w:rPr>
            </w:pPr>
            <w:proofErr w:type="spellStart"/>
            <w:r w:rsidRPr="00D93018">
              <w:rPr>
                <w:rFonts w:cs="Arial"/>
              </w:rPr>
              <w:t>kWt</w:t>
            </w:r>
            <w:proofErr w:type="spellEnd"/>
          </w:p>
        </w:tc>
        <w:tc>
          <w:tcPr>
            <w:tcW w:w="1443" w:type="pct"/>
          </w:tcPr>
          <w:p w14:paraId="4A8726B7" w14:textId="025A0F10" w:rsidR="00341284" w:rsidRPr="00D93018" w:rsidRDefault="00341284" w:rsidP="00341284">
            <w:pPr>
              <w:spacing w:before="60" w:after="60"/>
              <w:ind w:left="-74"/>
              <w:jc w:val="center"/>
              <w:rPr>
                <w:rFonts w:cs="Arial"/>
                <w:b/>
              </w:rPr>
            </w:pPr>
            <w:proofErr w:type="spellStart"/>
            <w:r w:rsidRPr="00D93018">
              <w:rPr>
                <w:rFonts w:cs="Arial"/>
                <w:b/>
              </w:rPr>
              <w:t>P</w:t>
            </w:r>
            <w:r w:rsidRPr="00D93018">
              <w:rPr>
                <w:rFonts w:cs="Arial"/>
                <w:b/>
                <w:vertAlign w:val="subscript"/>
              </w:rPr>
              <w:t>c</w:t>
            </w:r>
            <w:proofErr w:type="spellEnd"/>
            <w:r w:rsidRPr="00D93018">
              <w:rPr>
                <w:rFonts w:cs="Arial"/>
                <w:b/>
                <w:vertAlign w:val="subscript"/>
              </w:rPr>
              <w:t xml:space="preserve"> </w:t>
            </w:r>
            <w:r w:rsidRPr="00D93018">
              <w:rPr>
                <w:rFonts w:cs="Arial"/>
                <w:b/>
              </w:rPr>
              <w:t xml:space="preserve">&gt; </w:t>
            </w:r>
            <w:r>
              <w:rPr>
                <w:rFonts w:cs="Arial"/>
                <w:b/>
              </w:rPr>
              <w:t>1 100</w:t>
            </w:r>
            <w:r w:rsidRPr="00D93018">
              <w:rPr>
                <w:rFonts w:cs="Arial"/>
                <w:b/>
              </w:rPr>
              <w:t xml:space="preserve"> </w:t>
            </w:r>
          </w:p>
        </w:tc>
        <w:tc>
          <w:tcPr>
            <w:tcW w:w="686" w:type="pct"/>
            <w:vAlign w:val="center"/>
          </w:tcPr>
          <w:p w14:paraId="3DE528B3" w14:textId="0D449D62" w:rsidR="00341284" w:rsidRPr="00D93018" w:rsidRDefault="00341284" w:rsidP="00341284">
            <w:pPr>
              <w:spacing w:before="60" w:after="60"/>
              <w:ind w:left="-74"/>
              <w:jc w:val="center"/>
              <w:rPr>
                <w:rFonts w:cs="Arial"/>
              </w:rPr>
            </w:pPr>
            <w:r w:rsidRPr="00D93018">
              <w:rPr>
                <w:rFonts w:cs="Arial"/>
              </w:rPr>
              <w:fldChar w:fldCharType="begin"/>
            </w:r>
            <w:r w:rsidRPr="00D93018">
              <w:rPr>
                <w:rFonts w:cs="Arial"/>
              </w:rPr>
              <w:instrText xml:space="preserve"> REF _Ref248641987 \r \h  \* MERGEFORMAT </w:instrText>
            </w:r>
            <w:r w:rsidRPr="00D93018">
              <w:rPr>
                <w:rFonts w:cs="Arial"/>
              </w:rPr>
            </w:r>
            <w:r w:rsidRPr="00D93018">
              <w:rPr>
                <w:rFonts w:cs="Arial"/>
              </w:rPr>
              <w:fldChar w:fldCharType="separate"/>
            </w:r>
            <w:r>
              <w:rPr>
                <w:rFonts w:cs="Arial"/>
              </w:rPr>
              <w:t>2.2.1.5</w:t>
            </w:r>
            <w:r w:rsidRPr="00D93018">
              <w:rPr>
                <w:rFonts w:cs="Arial"/>
              </w:rPr>
              <w:fldChar w:fldCharType="end"/>
            </w:r>
          </w:p>
        </w:tc>
      </w:tr>
      <w:tr w:rsidR="00341284" w:rsidRPr="00D93018" w14:paraId="77AF675C" w14:textId="77777777">
        <w:trPr>
          <w:cantSplit/>
        </w:trPr>
        <w:tc>
          <w:tcPr>
            <w:tcW w:w="306" w:type="pct"/>
            <w:vAlign w:val="center"/>
          </w:tcPr>
          <w:p w14:paraId="057AC4E1" w14:textId="77777777" w:rsidR="00341284" w:rsidRPr="00D93018" w:rsidRDefault="00341284" w:rsidP="00341284">
            <w:pPr>
              <w:pStyle w:val="podstawowyZnakZnakZnak"/>
              <w:numPr>
                <w:ilvl w:val="0"/>
                <w:numId w:val="10"/>
              </w:numPr>
              <w:spacing w:before="60" w:after="60" w:line="288" w:lineRule="auto"/>
              <w:jc w:val="center"/>
              <w:rPr>
                <w:sz w:val="20"/>
                <w:szCs w:val="20"/>
              </w:rPr>
            </w:pPr>
            <w:bookmarkStart w:id="38" w:name="_Ref380411073"/>
          </w:p>
        </w:tc>
        <w:bookmarkEnd w:id="38"/>
        <w:tc>
          <w:tcPr>
            <w:tcW w:w="2092" w:type="pct"/>
            <w:vAlign w:val="center"/>
          </w:tcPr>
          <w:p w14:paraId="51DF9BEB" w14:textId="77777777" w:rsidR="00341284" w:rsidRPr="00D93018" w:rsidRDefault="00341284" w:rsidP="00341284">
            <w:pPr>
              <w:pStyle w:val="akapit"/>
              <w:spacing w:line="288" w:lineRule="auto"/>
              <w:ind w:left="0"/>
              <w:jc w:val="left"/>
            </w:pPr>
            <w:r w:rsidRPr="00D93018">
              <w:t xml:space="preserve">Dyspozycyjność w okresie Gwarancji </w:t>
            </w:r>
          </w:p>
        </w:tc>
        <w:tc>
          <w:tcPr>
            <w:tcW w:w="473" w:type="pct"/>
            <w:vAlign w:val="center"/>
          </w:tcPr>
          <w:p w14:paraId="0A6D5859" w14:textId="77777777" w:rsidR="00341284" w:rsidRPr="00D93018" w:rsidRDefault="00341284" w:rsidP="00341284">
            <w:pPr>
              <w:spacing w:before="60" w:after="60"/>
              <w:ind w:left="-110"/>
              <w:jc w:val="center"/>
              <w:rPr>
                <w:rFonts w:cs="Arial"/>
              </w:rPr>
            </w:pPr>
            <w:r w:rsidRPr="00D93018">
              <w:rPr>
                <w:rFonts w:cs="Arial"/>
              </w:rPr>
              <w:t>%</w:t>
            </w:r>
          </w:p>
        </w:tc>
        <w:tc>
          <w:tcPr>
            <w:tcW w:w="1443" w:type="pct"/>
          </w:tcPr>
          <w:p w14:paraId="1FE2F6DF" w14:textId="31D6BE4B" w:rsidR="00341284" w:rsidRPr="00D93018" w:rsidRDefault="00341284" w:rsidP="00341284">
            <w:pPr>
              <w:spacing w:before="60" w:after="60"/>
              <w:ind w:left="-74"/>
              <w:jc w:val="center"/>
              <w:rPr>
                <w:rFonts w:cs="Arial"/>
                <w:b/>
              </w:rPr>
            </w:pPr>
            <w:r w:rsidRPr="00D93018">
              <w:rPr>
                <w:rFonts w:cs="Arial"/>
                <w:b/>
              </w:rPr>
              <w:t>≥ 93</w:t>
            </w:r>
            <w:r>
              <w:rPr>
                <w:rFonts w:cs="Arial"/>
                <w:b/>
              </w:rPr>
              <w:t>,5</w:t>
            </w:r>
            <w:r w:rsidRPr="00D93018">
              <w:rPr>
                <w:rFonts w:cs="Arial"/>
                <w:b/>
              </w:rPr>
              <w:t>%</w:t>
            </w:r>
          </w:p>
        </w:tc>
        <w:tc>
          <w:tcPr>
            <w:tcW w:w="686" w:type="pct"/>
            <w:vAlign w:val="center"/>
          </w:tcPr>
          <w:p w14:paraId="612586C0" w14:textId="3720D90F" w:rsidR="00341284" w:rsidRPr="00D93018" w:rsidRDefault="00341284" w:rsidP="00341284">
            <w:pPr>
              <w:spacing w:before="60" w:after="60"/>
              <w:ind w:left="-74"/>
              <w:jc w:val="center"/>
              <w:rPr>
                <w:rFonts w:cs="Arial"/>
              </w:rPr>
            </w:pPr>
            <w:r>
              <w:rPr>
                <w:rFonts w:cs="Arial"/>
              </w:rPr>
              <w:t>2.2.1.6</w:t>
            </w:r>
          </w:p>
        </w:tc>
      </w:tr>
    </w:tbl>
    <w:p w14:paraId="2CA00728" w14:textId="77777777" w:rsidR="00D93018" w:rsidRPr="0064357D" w:rsidRDefault="0038501F" w:rsidP="00A848CB">
      <w:pPr>
        <w:widowControl/>
        <w:numPr>
          <w:ilvl w:val="0"/>
          <w:numId w:val="11"/>
        </w:numPr>
        <w:adjustRightInd/>
        <w:spacing w:before="0" w:line="288" w:lineRule="auto"/>
        <w:ind w:left="993" w:firstLine="0"/>
        <w:textAlignment w:val="auto"/>
        <w:rPr>
          <w:rFonts w:cs="Arial"/>
          <w:i/>
        </w:rPr>
      </w:pPr>
      <w:r w:rsidRPr="0064357D">
        <w:rPr>
          <w:rFonts w:cs="Arial"/>
          <w:i/>
        </w:rPr>
        <w:t xml:space="preserve">Wartości poda </w:t>
      </w:r>
      <w:r w:rsidR="00D93018" w:rsidRPr="0064357D">
        <w:rPr>
          <w:rFonts w:cs="Arial"/>
          <w:i/>
        </w:rPr>
        <w:t>Wykonawca</w:t>
      </w:r>
      <w:r w:rsidRPr="0064357D">
        <w:rPr>
          <w:rFonts w:cs="Arial"/>
          <w:i/>
        </w:rPr>
        <w:t xml:space="preserve"> w ofercie</w:t>
      </w:r>
      <w:r w:rsidR="00D93018" w:rsidRPr="0064357D">
        <w:rPr>
          <w:rFonts w:cs="Arial"/>
          <w:i/>
        </w:rPr>
        <w:t xml:space="preserve"> – podane wartości będą odpowiadały określonym w tabeli ograniczeniom i będą stanowiły podstawę do ewaluacji oferty.</w:t>
      </w:r>
    </w:p>
    <w:p w14:paraId="123F4327" w14:textId="77777777" w:rsidR="00D93018" w:rsidRPr="0064357D" w:rsidRDefault="00D93018" w:rsidP="00A848CB">
      <w:pPr>
        <w:widowControl/>
        <w:numPr>
          <w:ilvl w:val="0"/>
          <w:numId w:val="11"/>
        </w:numPr>
        <w:adjustRightInd/>
        <w:spacing w:before="0" w:line="288" w:lineRule="auto"/>
        <w:ind w:left="993" w:firstLine="0"/>
        <w:textAlignment w:val="auto"/>
        <w:rPr>
          <w:rFonts w:cs="Arial"/>
          <w:i/>
        </w:rPr>
      </w:pPr>
      <w:r w:rsidRPr="0064357D">
        <w:rPr>
          <w:rFonts w:cs="Arial"/>
          <w:i/>
        </w:rPr>
        <w:t>Parametr</w:t>
      </w:r>
      <w:r w:rsidR="0064357D" w:rsidRPr="0064357D">
        <w:rPr>
          <w:rFonts w:cs="Arial"/>
          <w:i/>
        </w:rPr>
        <w:t xml:space="preserve"> poda Wykonawca w ofercie</w:t>
      </w:r>
      <w:r w:rsidRPr="0064357D">
        <w:rPr>
          <w:rFonts w:cs="Arial"/>
          <w:i/>
        </w:rPr>
        <w:t>, niepodlegający karom umownym</w:t>
      </w:r>
    </w:p>
    <w:p w14:paraId="1FFFFCCC" w14:textId="77777777" w:rsidR="00D93018" w:rsidRPr="00D93018" w:rsidRDefault="00D93018" w:rsidP="00D93018">
      <w:pPr>
        <w:pStyle w:val="akapit"/>
        <w:ind w:left="993"/>
      </w:pPr>
    </w:p>
    <w:p w14:paraId="3A91D87B" w14:textId="77777777" w:rsidR="00D93018" w:rsidRPr="00D93018" w:rsidRDefault="00D93018" w:rsidP="00D93018">
      <w:pPr>
        <w:pStyle w:val="akapit"/>
        <w:ind w:left="993"/>
      </w:pPr>
      <w:r w:rsidRPr="00D93018">
        <w:t>Gwarancje mocy elektrycznej brutto, sprawności elektrycznej brutto, mocy cieplnej, sprawności ogólnej mocy ciepłowniczej, zużycia energii elektrycznej na potrzeby własne, będą określone dla warunków pracy określonych w tabeli 2.3.</w:t>
      </w:r>
    </w:p>
    <w:p w14:paraId="082AAD45" w14:textId="77777777" w:rsidR="00D93018" w:rsidRPr="00D93018" w:rsidRDefault="00D93018" w:rsidP="00D93018">
      <w:pPr>
        <w:pStyle w:val="Legenda"/>
        <w:rPr>
          <w:rFonts w:ascii="Arial" w:hAnsi="Arial" w:cs="Arial"/>
        </w:rPr>
      </w:pPr>
      <w:bookmarkStart w:id="39" w:name="_Ref379450103"/>
      <w:r w:rsidRPr="00D93018">
        <w:rPr>
          <w:rFonts w:ascii="Arial" w:hAnsi="Arial" w:cs="Arial"/>
        </w:rPr>
        <w:t xml:space="preserve">Tabela </w:t>
      </w:r>
      <w:r w:rsidRPr="00D93018">
        <w:rPr>
          <w:rFonts w:ascii="Arial" w:hAnsi="Arial" w:cs="Arial"/>
        </w:rPr>
        <w:fldChar w:fldCharType="begin"/>
      </w:r>
      <w:r w:rsidRPr="00D93018">
        <w:rPr>
          <w:rFonts w:ascii="Arial" w:hAnsi="Arial" w:cs="Arial"/>
        </w:rPr>
        <w:instrText xml:space="preserve"> STYLEREF 1 \s </w:instrText>
      </w:r>
      <w:r w:rsidRPr="00D93018">
        <w:rPr>
          <w:rFonts w:ascii="Arial" w:hAnsi="Arial" w:cs="Arial"/>
        </w:rPr>
        <w:fldChar w:fldCharType="separate"/>
      </w:r>
      <w:r w:rsidR="00E5714D">
        <w:rPr>
          <w:rFonts w:ascii="Arial" w:hAnsi="Arial" w:cs="Arial"/>
          <w:noProof/>
        </w:rPr>
        <w:t>2</w:t>
      </w:r>
      <w:r w:rsidRPr="00D93018">
        <w:rPr>
          <w:rFonts w:ascii="Arial" w:hAnsi="Arial" w:cs="Arial"/>
        </w:rPr>
        <w:fldChar w:fldCharType="end"/>
      </w:r>
      <w:r w:rsidRPr="00D93018">
        <w:rPr>
          <w:rFonts w:ascii="Arial" w:hAnsi="Arial" w:cs="Arial"/>
        </w:rPr>
        <w:t>.</w:t>
      </w:r>
      <w:r w:rsidRPr="00D93018">
        <w:rPr>
          <w:rFonts w:ascii="Arial" w:hAnsi="Arial" w:cs="Arial"/>
        </w:rPr>
        <w:fldChar w:fldCharType="begin"/>
      </w:r>
      <w:r w:rsidRPr="00D93018">
        <w:rPr>
          <w:rFonts w:ascii="Arial" w:hAnsi="Arial" w:cs="Arial"/>
        </w:rPr>
        <w:instrText xml:space="preserve"> SEQ Tabela \* ARABIC \s 1 </w:instrText>
      </w:r>
      <w:r w:rsidRPr="00D93018">
        <w:rPr>
          <w:rFonts w:ascii="Arial" w:hAnsi="Arial" w:cs="Arial"/>
        </w:rPr>
        <w:fldChar w:fldCharType="separate"/>
      </w:r>
      <w:r w:rsidR="00E5714D">
        <w:rPr>
          <w:rFonts w:ascii="Arial" w:hAnsi="Arial" w:cs="Arial"/>
          <w:noProof/>
        </w:rPr>
        <w:t>3</w:t>
      </w:r>
      <w:r w:rsidRPr="00D93018">
        <w:rPr>
          <w:rFonts w:ascii="Arial" w:hAnsi="Arial" w:cs="Arial"/>
        </w:rPr>
        <w:fldChar w:fldCharType="end"/>
      </w:r>
      <w:bookmarkEnd w:id="39"/>
      <w:r w:rsidRPr="00D93018">
        <w:rPr>
          <w:rFonts w:ascii="Arial" w:hAnsi="Arial" w:cs="Arial"/>
        </w:rPr>
        <w:tab/>
        <w:t>Warunki pracy dla gwarantowanych parametrów technicznych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4688"/>
        <w:gridCol w:w="886"/>
        <w:gridCol w:w="3427"/>
      </w:tblGrid>
      <w:tr w:rsidR="00D93018" w:rsidRPr="00D93018" w14:paraId="04BD6E1C" w14:textId="77777777">
        <w:trPr>
          <w:trHeight w:val="255"/>
          <w:tblHeader/>
        </w:trPr>
        <w:tc>
          <w:tcPr>
            <w:tcW w:w="325" w:type="pct"/>
            <w:shd w:val="clear" w:color="auto" w:fill="F2F2F2"/>
            <w:vAlign w:val="center"/>
          </w:tcPr>
          <w:p w14:paraId="6845E796" w14:textId="77777777" w:rsidR="00D93018" w:rsidRPr="00D93018" w:rsidRDefault="00D93018" w:rsidP="007441A6">
            <w:pPr>
              <w:keepNext/>
              <w:spacing w:before="60" w:after="60" w:line="360" w:lineRule="auto"/>
              <w:ind w:left="-74"/>
              <w:jc w:val="center"/>
              <w:rPr>
                <w:rFonts w:cs="Arial"/>
                <w:b/>
              </w:rPr>
            </w:pPr>
            <w:r w:rsidRPr="00D93018">
              <w:rPr>
                <w:rFonts w:cs="Arial"/>
                <w:b/>
              </w:rPr>
              <w:t>Lp.</w:t>
            </w:r>
          </w:p>
        </w:tc>
        <w:tc>
          <w:tcPr>
            <w:tcW w:w="2435" w:type="pct"/>
            <w:shd w:val="clear" w:color="auto" w:fill="F2F2F2"/>
            <w:noWrap/>
            <w:vAlign w:val="center"/>
          </w:tcPr>
          <w:p w14:paraId="5CD2562F" w14:textId="77777777" w:rsidR="00D93018" w:rsidRPr="00D93018" w:rsidRDefault="00D93018" w:rsidP="007441A6">
            <w:pPr>
              <w:keepNext/>
              <w:spacing w:before="60" w:after="60" w:line="360" w:lineRule="auto"/>
              <w:ind w:left="-74"/>
              <w:jc w:val="center"/>
              <w:rPr>
                <w:rFonts w:cs="Arial"/>
                <w:b/>
              </w:rPr>
            </w:pPr>
            <w:r w:rsidRPr="00D93018">
              <w:rPr>
                <w:rFonts w:cs="Arial"/>
                <w:b/>
              </w:rPr>
              <w:t>Parametr</w:t>
            </w:r>
          </w:p>
        </w:tc>
        <w:tc>
          <w:tcPr>
            <w:tcW w:w="460" w:type="pct"/>
            <w:shd w:val="clear" w:color="auto" w:fill="F2F2F2"/>
            <w:noWrap/>
            <w:vAlign w:val="center"/>
          </w:tcPr>
          <w:p w14:paraId="0C412A1C" w14:textId="77777777" w:rsidR="00D93018" w:rsidRPr="00D93018" w:rsidRDefault="00D93018" w:rsidP="007441A6">
            <w:pPr>
              <w:keepNext/>
              <w:spacing w:before="60" w:after="60" w:line="360" w:lineRule="auto"/>
              <w:ind w:left="-74"/>
              <w:jc w:val="center"/>
              <w:rPr>
                <w:rFonts w:cs="Arial"/>
                <w:b/>
              </w:rPr>
            </w:pPr>
            <w:r w:rsidRPr="00D93018">
              <w:rPr>
                <w:rFonts w:cs="Arial"/>
                <w:b/>
              </w:rPr>
              <w:t>Jedn.</w:t>
            </w:r>
          </w:p>
        </w:tc>
        <w:tc>
          <w:tcPr>
            <w:tcW w:w="1780" w:type="pct"/>
            <w:shd w:val="clear" w:color="auto" w:fill="F2F2F2"/>
          </w:tcPr>
          <w:p w14:paraId="3AF93044" w14:textId="77777777" w:rsidR="00D93018" w:rsidRPr="00D93018" w:rsidRDefault="00D93018" w:rsidP="007441A6">
            <w:pPr>
              <w:keepNext/>
              <w:spacing w:before="60" w:after="60" w:line="360" w:lineRule="auto"/>
              <w:ind w:left="-74"/>
              <w:jc w:val="center"/>
              <w:rPr>
                <w:rFonts w:cs="Arial"/>
                <w:b/>
              </w:rPr>
            </w:pPr>
          </w:p>
        </w:tc>
      </w:tr>
      <w:tr w:rsidR="00D93018" w:rsidRPr="00D93018" w14:paraId="7835831B" w14:textId="77777777">
        <w:trPr>
          <w:trHeight w:val="285"/>
        </w:trPr>
        <w:tc>
          <w:tcPr>
            <w:tcW w:w="325" w:type="pct"/>
            <w:shd w:val="clear" w:color="auto" w:fill="auto"/>
            <w:vAlign w:val="center"/>
          </w:tcPr>
          <w:p w14:paraId="7235CDA2" w14:textId="77777777" w:rsidR="00D93018" w:rsidRPr="00D93018" w:rsidRDefault="00D93018" w:rsidP="00A848CB">
            <w:pPr>
              <w:pStyle w:val="akapit"/>
              <w:numPr>
                <w:ilvl w:val="0"/>
                <w:numId w:val="9"/>
              </w:numPr>
              <w:spacing w:line="288" w:lineRule="auto"/>
              <w:ind w:left="0" w:firstLine="0"/>
              <w:jc w:val="center"/>
            </w:pPr>
            <w:bookmarkStart w:id="40" w:name="_Ref379451708"/>
          </w:p>
        </w:tc>
        <w:bookmarkEnd w:id="40"/>
        <w:tc>
          <w:tcPr>
            <w:tcW w:w="2435" w:type="pct"/>
            <w:shd w:val="clear" w:color="auto" w:fill="auto"/>
            <w:noWrap/>
            <w:vAlign w:val="center"/>
          </w:tcPr>
          <w:p w14:paraId="151EB92A" w14:textId="77777777" w:rsidR="00D93018" w:rsidRPr="00D93018" w:rsidRDefault="00D93018" w:rsidP="007441A6">
            <w:pPr>
              <w:pStyle w:val="akapit"/>
              <w:spacing w:line="288" w:lineRule="auto"/>
              <w:ind w:left="0"/>
              <w:jc w:val="left"/>
            </w:pPr>
            <w:r w:rsidRPr="00D93018">
              <w:t>Temperatura wody sieciowej powrotnej</w:t>
            </w:r>
          </w:p>
        </w:tc>
        <w:tc>
          <w:tcPr>
            <w:tcW w:w="460" w:type="pct"/>
            <w:shd w:val="clear" w:color="auto" w:fill="auto"/>
            <w:noWrap/>
            <w:vAlign w:val="center"/>
          </w:tcPr>
          <w:p w14:paraId="56B236BB" w14:textId="77777777" w:rsidR="00D93018" w:rsidRPr="00D93018" w:rsidRDefault="00D93018" w:rsidP="007441A6">
            <w:pPr>
              <w:pStyle w:val="akapit"/>
              <w:spacing w:line="288" w:lineRule="auto"/>
              <w:ind w:left="0"/>
              <w:jc w:val="center"/>
            </w:pPr>
            <w:r w:rsidRPr="00D93018">
              <w:t>˚C</w:t>
            </w:r>
          </w:p>
        </w:tc>
        <w:tc>
          <w:tcPr>
            <w:tcW w:w="1780" w:type="pct"/>
            <w:vAlign w:val="center"/>
          </w:tcPr>
          <w:p w14:paraId="0DEA7FCD" w14:textId="77777777" w:rsidR="00D93018" w:rsidRPr="00D93018" w:rsidRDefault="00D93018" w:rsidP="007441A6">
            <w:pPr>
              <w:pStyle w:val="akapit"/>
              <w:spacing w:line="288" w:lineRule="auto"/>
              <w:ind w:left="0"/>
              <w:jc w:val="center"/>
            </w:pPr>
            <w:r w:rsidRPr="00D93018">
              <w:t>50</w:t>
            </w:r>
          </w:p>
        </w:tc>
      </w:tr>
      <w:tr w:rsidR="00D93018" w:rsidRPr="00D93018" w14:paraId="28F874C1" w14:textId="77777777">
        <w:trPr>
          <w:trHeight w:val="285"/>
        </w:trPr>
        <w:tc>
          <w:tcPr>
            <w:tcW w:w="325" w:type="pct"/>
            <w:shd w:val="clear" w:color="auto" w:fill="auto"/>
            <w:vAlign w:val="center"/>
          </w:tcPr>
          <w:p w14:paraId="37F3A662" w14:textId="77777777" w:rsidR="00D93018" w:rsidRPr="00D93018" w:rsidRDefault="00D93018" w:rsidP="00A848CB">
            <w:pPr>
              <w:pStyle w:val="akapit"/>
              <w:numPr>
                <w:ilvl w:val="0"/>
                <w:numId w:val="9"/>
              </w:numPr>
              <w:spacing w:line="288" w:lineRule="auto"/>
              <w:ind w:left="0" w:firstLine="0"/>
              <w:jc w:val="center"/>
            </w:pPr>
            <w:bookmarkStart w:id="41" w:name="_Ref379451719"/>
          </w:p>
        </w:tc>
        <w:bookmarkEnd w:id="41"/>
        <w:tc>
          <w:tcPr>
            <w:tcW w:w="2435" w:type="pct"/>
            <w:shd w:val="clear" w:color="auto" w:fill="auto"/>
            <w:noWrap/>
            <w:vAlign w:val="center"/>
          </w:tcPr>
          <w:p w14:paraId="1942D5F2" w14:textId="77777777" w:rsidR="00D93018" w:rsidRPr="00D93018" w:rsidRDefault="00D93018" w:rsidP="007441A6">
            <w:pPr>
              <w:pStyle w:val="akapit"/>
              <w:spacing w:line="288" w:lineRule="auto"/>
              <w:ind w:left="0"/>
              <w:jc w:val="left"/>
            </w:pPr>
            <w:r w:rsidRPr="00D93018">
              <w:t>Temperatura wody sieciowej zasilającej</w:t>
            </w:r>
            <w:r w:rsidRPr="00D93018" w:rsidDel="00756AA6">
              <w:t xml:space="preserve"> </w:t>
            </w:r>
          </w:p>
        </w:tc>
        <w:tc>
          <w:tcPr>
            <w:tcW w:w="460" w:type="pct"/>
            <w:shd w:val="clear" w:color="auto" w:fill="auto"/>
            <w:noWrap/>
            <w:vAlign w:val="center"/>
          </w:tcPr>
          <w:p w14:paraId="34165E4F" w14:textId="77777777" w:rsidR="00D93018" w:rsidRPr="00D93018" w:rsidRDefault="00D93018" w:rsidP="007441A6">
            <w:pPr>
              <w:pStyle w:val="akapit"/>
              <w:spacing w:line="288" w:lineRule="auto"/>
              <w:ind w:left="0"/>
              <w:jc w:val="center"/>
            </w:pPr>
            <w:r w:rsidRPr="00D93018">
              <w:t>˚C</w:t>
            </w:r>
            <w:r w:rsidRPr="00D93018" w:rsidDel="00756AA6">
              <w:t xml:space="preserve"> </w:t>
            </w:r>
          </w:p>
        </w:tc>
        <w:tc>
          <w:tcPr>
            <w:tcW w:w="1780" w:type="pct"/>
            <w:vAlign w:val="center"/>
          </w:tcPr>
          <w:p w14:paraId="592CDBC8" w14:textId="77777777" w:rsidR="00D93018" w:rsidRPr="00D93018" w:rsidRDefault="00D93018" w:rsidP="007441A6">
            <w:pPr>
              <w:pStyle w:val="akapit"/>
              <w:spacing w:line="288" w:lineRule="auto"/>
              <w:ind w:left="0"/>
              <w:jc w:val="center"/>
            </w:pPr>
            <w:r w:rsidRPr="00D93018">
              <w:t>75</w:t>
            </w:r>
          </w:p>
        </w:tc>
      </w:tr>
    </w:tbl>
    <w:p w14:paraId="5EA3D592" w14:textId="77777777" w:rsidR="00D93018" w:rsidRPr="00D93018" w:rsidRDefault="00D93018" w:rsidP="00D93018">
      <w:pPr>
        <w:pStyle w:val="akapit"/>
      </w:pPr>
    </w:p>
    <w:p w14:paraId="4E452A7D" w14:textId="77777777" w:rsidR="00D93018" w:rsidRPr="00D93018" w:rsidRDefault="00D93018" w:rsidP="00D93018">
      <w:pPr>
        <w:pStyle w:val="akapit"/>
      </w:pPr>
      <w:r w:rsidRPr="00D93018">
        <w:t>Poniżej omówiono szczegółowe wymagania określonych powyżej parametrów Grupy B.</w:t>
      </w:r>
    </w:p>
    <w:p w14:paraId="4E7BDF31" w14:textId="77777777" w:rsidR="00D93018" w:rsidRPr="00D93018" w:rsidRDefault="00D93018" w:rsidP="00D93018">
      <w:pPr>
        <w:pStyle w:val="Nagwek4"/>
        <w:keepNext/>
        <w:widowControl/>
        <w:tabs>
          <w:tab w:val="clear" w:pos="864"/>
          <w:tab w:val="left" w:pos="993"/>
        </w:tabs>
        <w:adjustRightInd/>
        <w:spacing w:after="120" w:line="336" w:lineRule="auto"/>
        <w:ind w:left="993" w:hanging="993"/>
        <w:textAlignment w:val="auto"/>
        <w:rPr>
          <w:rFonts w:cs="Arial"/>
        </w:rPr>
      </w:pPr>
      <w:bookmarkStart w:id="42" w:name="_Ref381619270"/>
      <w:bookmarkStart w:id="43" w:name="_Ref251110371"/>
      <w:bookmarkStart w:id="44" w:name="_Toc267048809"/>
      <w:r w:rsidRPr="00D93018">
        <w:rPr>
          <w:rFonts w:cs="Arial"/>
        </w:rPr>
        <w:t>Moc elektryczna brutto</w:t>
      </w:r>
      <w:bookmarkEnd w:id="42"/>
      <w:r w:rsidRPr="00D93018">
        <w:rPr>
          <w:rFonts w:cs="Arial"/>
        </w:rPr>
        <w:t xml:space="preserve"> </w:t>
      </w:r>
      <w:bookmarkEnd w:id="43"/>
      <w:bookmarkEnd w:id="44"/>
    </w:p>
    <w:p w14:paraId="012E3638" w14:textId="2E269187" w:rsidR="00D93018" w:rsidRDefault="00D93018" w:rsidP="00D93018">
      <w:pPr>
        <w:pStyle w:val="akapit"/>
      </w:pPr>
      <w:r w:rsidRPr="00D93018">
        <w:t>Wykonawca gwarantuje osiągnięcie przez Agregat Kogeneracyjny trwałej mocy elektrycznej brutto określonej w</w:t>
      </w:r>
      <w:r w:rsidR="00A13549">
        <w:t xml:space="preserve"> Tabeli 2.1.</w:t>
      </w:r>
      <w:r w:rsidRPr="00D93018">
        <w:t xml:space="preserve">, poz. </w:t>
      </w:r>
      <w:r w:rsidR="00A13549">
        <w:t>5</w:t>
      </w:r>
      <w:r w:rsidRPr="00D93018">
        <w:t xml:space="preserve"> wyznaczonej, jako moc na zaciskach generatora z uwzględnieniem mocy wzbudzenia, </w:t>
      </w:r>
      <w:r w:rsidR="004E1708">
        <w:t xml:space="preserve">po zsynchronizowaniu z siecią dystrybucyjną </w:t>
      </w:r>
      <w:r w:rsidRPr="00D93018">
        <w:t xml:space="preserve">i </w:t>
      </w:r>
      <w:r w:rsidR="006B7A65">
        <w:t>nominalnej produkcji ciepła</w:t>
      </w:r>
      <w:r w:rsidR="00723D30">
        <w:t>.</w:t>
      </w:r>
    </w:p>
    <w:p w14:paraId="42108DF6" w14:textId="72A622F1" w:rsidR="00A13549" w:rsidRDefault="00A13549" w:rsidP="00A13549">
      <w:pPr>
        <w:pStyle w:val="Nagwek4"/>
        <w:keepNext/>
        <w:widowControl/>
        <w:tabs>
          <w:tab w:val="clear" w:pos="864"/>
          <w:tab w:val="left" w:pos="993"/>
        </w:tabs>
        <w:adjustRightInd/>
        <w:spacing w:after="120" w:line="336" w:lineRule="auto"/>
        <w:ind w:left="993" w:hanging="993"/>
        <w:textAlignment w:val="auto"/>
        <w:rPr>
          <w:rFonts w:cs="Arial"/>
        </w:rPr>
      </w:pPr>
      <w:bookmarkStart w:id="45" w:name="_Ref381619287"/>
      <w:bookmarkStart w:id="46" w:name="_Ref246993226"/>
      <w:bookmarkStart w:id="47" w:name="_Ref255661265"/>
      <w:bookmarkStart w:id="48" w:name="_Toc267048810"/>
      <w:r>
        <w:rPr>
          <w:rFonts w:cs="Arial"/>
        </w:rPr>
        <w:t>Moc elektryczna netto</w:t>
      </w:r>
    </w:p>
    <w:p w14:paraId="798FECC6" w14:textId="417A640D" w:rsidR="00A13549" w:rsidRDefault="00A13549" w:rsidP="00A13549">
      <w:pPr>
        <w:pStyle w:val="akapit"/>
      </w:pPr>
      <w:r w:rsidRPr="00D93018">
        <w:t xml:space="preserve">Wykonawca gwarantuje osiągnięcie przez Agregat Kogeneracyjny trwałej mocy elektrycznej </w:t>
      </w:r>
      <w:r>
        <w:t xml:space="preserve">netto </w:t>
      </w:r>
      <w:r w:rsidRPr="00D93018">
        <w:t xml:space="preserve">określonej w </w:t>
      </w:r>
      <w:r w:rsidRPr="00D93018">
        <w:fldChar w:fldCharType="begin"/>
      </w:r>
      <w:r w:rsidRPr="00D93018">
        <w:instrText xml:space="preserve"> REF _Ref379451773 \h </w:instrText>
      </w:r>
      <w:r>
        <w:instrText xml:space="preserve"> \* MERGEFORMAT </w:instrText>
      </w:r>
      <w:r w:rsidRPr="00D93018">
        <w:fldChar w:fldCharType="separate"/>
      </w:r>
      <w:r w:rsidRPr="00D93018">
        <w:t xml:space="preserve">Tabela </w:t>
      </w:r>
      <w:r>
        <w:rPr>
          <w:noProof/>
        </w:rPr>
        <w:t>2</w:t>
      </w:r>
      <w:r w:rsidRPr="00D93018">
        <w:t>.</w:t>
      </w:r>
      <w:r>
        <w:rPr>
          <w:noProof/>
        </w:rPr>
        <w:t>2</w:t>
      </w:r>
      <w:r w:rsidRPr="00D93018">
        <w:fldChar w:fldCharType="end"/>
      </w:r>
      <w:r w:rsidRPr="00D93018">
        <w:t xml:space="preserve">, poz. </w:t>
      </w:r>
      <w:r w:rsidR="00341284">
        <w:t>1</w:t>
      </w:r>
      <w:r w:rsidRPr="00D93018">
        <w:t xml:space="preserve"> wyznaczonej, jako moc </w:t>
      </w:r>
      <w:r>
        <w:t>brutto zgodnie z pkt. 2.2.1.1, pomniejszona o potrzeby własne.</w:t>
      </w:r>
    </w:p>
    <w:p w14:paraId="217B5FF8" w14:textId="625AB54A" w:rsidR="00A13549" w:rsidRPr="00D93018" w:rsidRDefault="00A13549" w:rsidP="00A13549">
      <w:pPr>
        <w:pStyle w:val="akapit"/>
      </w:pPr>
      <w:r w:rsidRPr="00D93018">
        <w:t>Zużycie energii elektrycznej na potrzeby własne</w:t>
      </w:r>
      <w:r>
        <w:t xml:space="preserve"> Agregatu Kogeneracyjnego</w:t>
      </w:r>
      <w:r w:rsidRPr="00D93018">
        <w:t xml:space="preserve">, będzie mierzone w </w:t>
      </w:r>
      <w:r>
        <w:t xml:space="preserve">nowym </w:t>
      </w:r>
      <w:r w:rsidRPr="00D93018">
        <w:t>polu rozdzielni 0,4kV</w:t>
      </w:r>
      <w:r>
        <w:t>.</w:t>
      </w:r>
    </w:p>
    <w:p w14:paraId="64E2A688" w14:textId="28755DDA" w:rsidR="00D93018" w:rsidRPr="00D93018" w:rsidRDefault="00D93018" w:rsidP="00D93018">
      <w:pPr>
        <w:pStyle w:val="Nagwek4"/>
        <w:keepNext/>
        <w:widowControl/>
        <w:tabs>
          <w:tab w:val="clear" w:pos="864"/>
          <w:tab w:val="left" w:pos="993"/>
        </w:tabs>
        <w:adjustRightInd/>
        <w:spacing w:after="120" w:line="336" w:lineRule="auto"/>
        <w:ind w:left="993" w:hanging="993"/>
        <w:textAlignment w:val="auto"/>
        <w:rPr>
          <w:rFonts w:cs="Arial"/>
        </w:rPr>
      </w:pPr>
      <w:r w:rsidRPr="00D93018">
        <w:rPr>
          <w:rFonts w:cs="Arial"/>
        </w:rPr>
        <w:t xml:space="preserve">Sprawność elektryczna brutto </w:t>
      </w:r>
      <w:bookmarkEnd w:id="45"/>
      <w:bookmarkEnd w:id="46"/>
      <w:bookmarkEnd w:id="47"/>
      <w:bookmarkEnd w:id="48"/>
    </w:p>
    <w:p w14:paraId="661BA558" w14:textId="04943085" w:rsidR="00D93018" w:rsidRPr="00D93018" w:rsidRDefault="00D93018" w:rsidP="00D93018">
      <w:pPr>
        <w:pStyle w:val="akapit"/>
      </w:pPr>
      <w:r w:rsidRPr="00D93018">
        <w:t xml:space="preserve">Wykonawca gwarantuje osiągniecie przez Agregat Kogeneracyjny sprawność produkcji energii elektrycznej elektryczną brutto określoną w </w:t>
      </w:r>
      <w:r w:rsidRPr="00D93018">
        <w:fldChar w:fldCharType="begin"/>
      </w:r>
      <w:r w:rsidRPr="00D93018">
        <w:instrText xml:space="preserve"> REF _Ref379451773 \h </w:instrText>
      </w:r>
      <w:r>
        <w:instrText xml:space="preserve"> \* MERGEFORMAT </w:instrText>
      </w:r>
      <w:r w:rsidRPr="00D93018">
        <w:fldChar w:fldCharType="separate"/>
      </w:r>
      <w:r w:rsidR="00E5714D" w:rsidRPr="00D93018">
        <w:t xml:space="preserve">Tabela </w:t>
      </w:r>
      <w:r w:rsidR="00E5714D">
        <w:rPr>
          <w:noProof/>
        </w:rPr>
        <w:t>2</w:t>
      </w:r>
      <w:r w:rsidR="00E5714D" w:rsidRPr="00D93018">
        <w:t>.</w:t>
      </w:r>
      <w:r w:rsidR="00E5714D">
        <w:rPr>
          <w:noProof/>
        </w:rPr>
        <w:t>2</w:t>
      </w:r>
      <w:r w:rsidRPr="00D93018">
        <w:fldChar w:fldCharType="end"/>
      </w:r>
      <w:r w:rsidRPr="00D93018">
        <w:t xml:space="preserve">, poz. </w:t>
      </w:r>
      <w:r w:rsidR="00341284">
        <w:t>2</w:t>
      </w:r>
      <w:r w:rsidRPr="00D93018">
        <w:t xml:space="preserve"> liczonej jako wykorzystania energii chemicznej paliwa na produkcję energii elektrycznej brutto wyznaczoną zgodnie z poniższym wzorem:</w:t>
      </w:r>
    </w:p>
    <w:p w14:paraId="4DA30286" w14:textId="77777777" w:rsidR="00D93018" w:rsidRPr="00D93018" w:rsidRDefault="00D93018" w:rsidP="00D93018">
      <w:pPr>
        <w:pStyle w:val="akapit"/>
        <w:jc w:val="center"/>
        <w:rPr>
          <w:sz w:val="28"/>
          <w:szCs w:val="28"/>
        </w:rPr>
      </w:pPr>
      <w:r w:rsidRPr="00D93018">
        <w:rPr>
          <w:position w:val="-32"/>
          <w:sz w:val="28"/>
          <w:szCs w:val="28"/>
        </w:rPr>
        <w:object w:dxaOrig="2220" w:dyaOrig="700" w14:anchorId="152F9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2pt" o:ole="">
            <v:imagedata r:id="rId7" o:title=""/>
          </v:shape>
          <o:OLEObject Type="Embed" ProgID="Equation.3" ShapeID="_x0000_i1025" DrawAspect="Content" ObjectID="_1671904829" r:id="rId8"/>
        </w:object>
      </w:r>
      <w:r w:rsidRPr="00D93018">
        <w:rPr>
          <w:sz w:val="28"/>
          <w:szCs w:val="28"/>
        </w:rPr>
        <w:t>[%]</w:t>
      </w:r>
    </w:p>
    <w:p w14:paraId="01A4BB8E" w14:textId="77777777" w:rsidR="00D93018" w:rsidRPr="00D93018" w:rsidRDefault="00D93018" w:rsidP="00D93018">
      <w:pPr>
        <w:pStyle w:val="akapit"/>
        <w:ind w:left="1134" w:hanging="141"/>
      </w:pPr>
      <w:r w:rsidRPr="00D93018">
        <w:rPr>
          <w:b/>
        </w:rPr>
        <w:lastRenderedPageBreak/>
        <w:t>P</w:t>
      </w:r>
      <w:r w:rsidRPr="00D93018">
        <w:rPr>
          <w:b/>
          <w:vertAlign w:val="subscript"/>
        </w:rPr>
        <w:t>b</w:t>
      </w:r>
      <w:r w:rsidRPr="00D93018">
        <w:tab/>
        <w:t>– moc brutto wyrażoną w [kW],</w:t>
      </w:r>
    </w:p>
    <w:p w14:paraId="27BBE724" w14:textId="77777777" w:rsidR="00D93018" w:rsidRPr="00D93018" w:rsidRDefault="00D93018" w:rsidP="00D93018">
      <w:pPr>
        <w:pStyle w:val="akapit"/>
        <w:ind w:left="1134" w:hanging="141"/>
      </w:pPr>
      <w:r w:rsidRPr="00D93018">
        <w:rPr>
          <w:b/>
        </w:rPr>
        <w:t>B</w:t>
      </w:r>
      <w:r w:rsidRPr="00D93018">
        <w:tab/>
        <w:t>– zużycie paliwa gazowego w [Nm</w:t>
      </w:r>
      <w:r w:rsidRPr="00D93018">
        <w:rPr>
          <w:vertAlign w:val="superscript"/>
        </w:rPr>
        <w:t>3</w:t>
      </w:r>
      <w:r w:rsidRPr="00D93018">
        <w:t>/h],</w:t>
      </w:r>
    </w:p>
    <w:p w14:paraId="6E9F1E87" w14:textId="77777777" w:rsidR="00D93018" w:rsidRPr="00D93018" w:rsidRDefault="00D93018" w:rsidP="00D93018">
      <w:pPr>
        <w:pStyle w:val="akapit"/>
        <w:ind w:left="1134" w:hanging="141"/>
        <w:rPr>
          <w:szCs w:val="24"/>
        </w:rPr>
      </w:pPr>
      <w:r w:rsidRPr="00D93018">
        <w:rPr>
          <w:b/>
        </w:rPr>
        <w:t>W</w:t>
      </w:r>
      <w:r w:rsidRPr="00D93018">
        <w:rPr>
          <w:b/>
          <w:vertAlign w:val="subscript"/>
        </w:rPr>
        <w:t xml:space="preserve">u </w:t>
      </w:r>
      <w:r w:rsidRPr="00D93018">
        <w:tab/>
        <w:t xml:space="preserve">– </w:t>
      </w:r>
      <w:r w:rsidRPr="00D93018">
        <w:rPr>
          <w:szCs w:val="24"/>
        </w:rPr>
        <w:t>wartość opałowa gazu ziemnego wyrażona w [MJ/Nm</w:t>
      </w:r>
      <w:r w:rsidRPr="00D93018">
        <w:rPr>
          <w:szCs w:val="24"/>
          <w:vertAlign w:val="superscript"/>
        </w:rPr>
        <w:t>3</w:t>
      </w:r>
      <w:r w:rsidRPr="00D93018">
        <w:rPr>
          <w:szCs w:val="24"/>
        </w:rPr>
        <w:t>],</w:t>
      </w:r>
    </w:p>
    <w:p w14:paraId="69630D33" w14:textId="77777777" w:rsidR="00D93018" w:rsidRPr="00D93018" w:rsidRDefault="00D93018" w:rsidP="00D93018">
      <w:pPr>
        <w:pStyle w:val="akapit"/>
      </w:pPr>
      <w:r w:rsidRPr="00D93018">
        <w:t xml:space="preserve">Próba przeprowadzona zostanie przy obciążeniu nominalnym – przy pracy z mocą określoną w poz. 1 </w:t>
      </w:r>
      <w:r w:rsidRPr="00D93018">
        <w:fldChar w:fldCharType="begin"/>
      </w:r>
      <w:r w:rsidRPr="00D93018">
        <w:instrText xml:space="preserve"> REF _Ref379451773 \h </w:instrText>
      </w:r>
      <w:r>
        <w:instrText xml:space="preserve"> \* MERGEFORMAT </w:instrText>
      </w:r>
      <w:r w:rsidRPr="00D93018">
        <w:fldChar w:fldCharType="separate"/>
      </w:r>
      <w:r w:rsidR="00E5714D" w:rsidRPr="00D93018">
        <w:t xml:space="preserve">Tabela </w:t>
      </w:r>
      <w:r w:rsidR="00E5714D">
        <w:rPr>
          <w:noProof/>
        </w:rPr>
        <w:t>2</w:t>
      </w:r>
      <w:r w:rsidR="00E5714D" w:rsidRPr="00D93018">
        <w:t>.</w:t>
      </w:r>
      <w:r w:rsidR="00E5714D">
        <w:rPr>
          <w:noProof/>
        </w:rPr>
        <w:t>2</w:t>
      </w:r>
      <w:r w:rsidRPr="00D93018">
        <w:fldChar w:fldCharType="end"/>
      </w:r>
      <w:r w:rsidRPr="00D93018">
        <w:t>.</w:t>
      </w:r>
    </w:p>
    <w:p w14:paraId="2A416AEC" w14:textId="1EF73817" w:rsidR="00341284" w:rsidRPr="00D93018" w:rsidRDefault="00341284" w:rsidP="00341284">
      <w:pPr>
        <w:pStyle w:val="Nagwek4"/>
        <w:keepNext/>
        <w:widowControl/>
        <w:tabs>
          <w:tab w:val="clear" w:pos="864"/>
          <w:tab w:val="left" w:pos="993"/>
        </w:tabs>
        <w:adjustRightInd/>
        <w:spacing w:after="120" w:line="336" w:lineRule="auto"/>
        <w:ind w:left="993" w:hanging="993"/>
        <w:textAlignment w:val="auto"/>
        <w:rPr>
          <w:rFonts w:cs="Arial"/>
        </w:rPr>
      </w:pPr>
      <w:bookmarkStart w:id="49" w:name="_Ref381824642"/>
      <w:bookmarkStart w:id="50" w:name="_Ref381619341"/>
      <w:bookmarkStart w:id="51" w:name="_Ref246993207"/>
      <w:bookmarkStart w:id="52" w:name="_Toc267048811"/>
      <w:r w:rsidRPr="00D93018">
        <w:rPr>
          <w:rFonts w:cs="Arial"/>
        </w:rPr>
        <w:t xml:space="preserve">Sprawność </w:t>
      </w:r>
      <w:bookmarkEnd w:id="49"/>
      <w:r>
        <w:rPr>
          <w:rFonts w:cs="Arial"/>
        </w:rPr>
        <w:t>całkowita brutto</w:t>
      </w:r>
    </w:p>
    <w:p w14:paraId="2AAFAC8A" w14:textId="77777777" w:rsidR="00341284" w:rsidRPr="00D93018" w:rsidRDefault="00341284" w:rsidP="00341284">
      <w:pPr>
        <w:pStyle w:val="akapit"/>
      </w:pPr>
      <w:r w:rsidRPr="00D93018">
        <w:t>Wykonawca gwarantuje sprawność ogólną Agregatu Kogeneracyjnego produkcji energii elektrycznej i ciepła, wyznaczoną zgodnie z poniższym wzorem:</w:t>
      </w:r>
    </w:p>
    <w:p w14:paraId="307AE494" w14:textId="77777777" w:rsidR="00341284" w:rsidRPr="00D93018" w:rsidRDefault="00341284" w:rsidP="00341284">
      <w:pPr>
        <w:pStyle w:val="akapit"/>
        <w:jc w:val="center"/>
        <w:rPr>
          <w:sz w:val="28"/>
          <w:szCs w:val="28"/>
        </w:rPr>
      </w:pPr>
      <w:r w:rsidRPr="00D93018">
        <w:rPr>
          <w:position w:val="-28"/>
          <w:sz w:val="28"/>
          <w:szCs w:val="28"/>
        </w:rPr>
        <w:object w:dxaOrig="2020" w:dyaOrig="660" w14:anchorId="535CCD6B">
          <v:shape id="_x0000_i1026" type="#_x0000_t75" style="width:115.5pt;height:37.5pt" o:ole="">
            <v:imagedata r:id="rId9" o:title=""/>
          </v:shape>
          <o:OLEObject Type="Embed" ProgID="Equation.3" ShapeID="_x0000_i1026" DrawAspect="Content" ObjectID="_1671904830" r:id="rId10"/>
        </w:object>
      </w:r>
      <w:r w:rsidRPr="00D93018">
        <w:rPr>
          <w:sz w:val="28"/>
          <w:szCs w:val="28"/>
        </w:rPr>
        <w:t>[%]</w:t>
      </w:r>
    </w:p>
    <w:p w14:paraId="759FCF50" w14:textId="77777777" w:rsidR="00341284" w:rsidRPr="00D93018" w:rsidRDefault="00341284" w:rsidP="00341284">
      <w:pPr>
        <w:pStyle w:val="akapit"/>
        <w:ind w:left="1134" w:hanging="141"/>
      </w:pPr>
      <w:r w:rsidRPr="00D93018">
        <w:rPr>
          <w:b/>
        </w:rPr>
        <w:t>P</w:t>
      </w:r>
      <w:r w:rsidRPr="00D93018">
        <w:rPr>
          <w:b/>
          <w:vertAlign w:val="subscript"/>
        </w:rPr>
        <w:t>b</w:t>
      </w:r>
      <w:r w:rsidRPr="00D93018">
        <w:tab/>
        <w:t>– moc brutto wyrażoną w [kW],</w:t>
      </w:r>
    </w:p>
    <w:p w14:paraId="0EE13031" w14:textId="77777777" w:rsidR="00341284" w:rsidRPr="00D93018" w:rsidRDefault="00341284" w:rsidP="00341284">
      <w:pPr>
        <w:pStyle w:val="akapit"/>
        <w:ind w:left="1134" w:hanging="141"/>
      </w:pPr>
      <w:proofErr w:type="spellStart"/>
      <w:r w:rsidRPr="00D93018">
        <w:rPr>
          <w:b/>
        </w:rPr>
        <w:t>P</w:t>
      </w:r>
      <w:r w:rsidRPr="00D93018">
        <w:rPr>
          <w:b/>
          <w:vertAlign w:val="subscript"/>
        </w:rPr>
        <w:t>c</w:t>
      </w:r>
      <w:proofErr w:type="spellEnd"/>
      <w:r w:rsidRPr="00D93018">
        <w:tab/>
        <w:t>– moc cieplna wyrażoną w [kW],</w:t>
      </w:r>
    </w:p>
    <w:p w14:paraId="700292A7" w14:textId="77777777" w:rsidR="00341284" w:rsidRPr="00D93018" w:rsidRDefault="00341284" w:rsidP="00341284">
      <w:pPr>
        <w:pStyle w:val="akapit"/>
        <w:ind w:left="1134" w:hanging="141"/>
      </w:pPr>
      <w:r w:rsidRPr="00D93018">
        <w:rPr>
          <w:b/>
        </w:rPr>
        <w:t>B</w:t>
      </w:r>
      <w:r w:rsidRPr="00D93018">
        <w:rPr>
          <w:b/>
          <w:vertAlign w:val="subscript"/>
        </w:rPr>
        <w:t xml:space="preserve"> </w:t>
      </w:r>
      <w:r w:rsidRPr="00D93018">
        <w:tab/>
        <w:t>– zużycie paliwa gazowego w [Nm</w:t>
      </w:r>
      <w:r w:rsidRPr="00D93018">
        <w:rPr>
          <w:vertAlign w:val="superscript"/>
        </w:rPr>
        <w:t>3</w:t>
      </w:r>
      <w:r w:rsidRPr="00D93018">
        <w:t>/h]</w:t>
      </w:r>
    </w:p>
    <w:p w14:paraId="2DC0FC1E" w14:textId="77777777" w:rsidR="00341284" w:rsidRPr="00D93018" w:rsidRDefault="00341284" w:rsidP="00341284">
      <w:pPr>
        <w:pStyle w:val="akapit"/>
        <w:ind w:left="1134" w:hanging="141"/>
        <w:rPr>
          <w:szCs w:val="24"/>
        </w:rPr>
      </w:pPr>
      <w:r w:rsidRPr="00D93018">
        <w:rPr>
          <w:b/>
        </w:rPr>
        <w:t>W</w:t>
      </w:r>
      <w:r w:rsidRPr="00D93018">
        <w:rPr>
          <w:b/>
          <w:vertAlign w:val="subscript"/>
        </w:rPr>
        <w:t xml:space="preserve">u </w:t>
      </w:r>
      <w:r w:rsidRPr="00D93018">
        <w:tab/>
        <w:t xml:space="preserve">– </w:t>
      </w:r>
      <w:r w:rsidRPr="00D93018">
        <w:rPr>
          <w:szCs w:val="24"/>
        </w:rPr>
        <w:t>wartość opałowa gazu ziemnego wyrażona w [MJ/Nm</w:t>
      </w:r>
      <w:r w:rsidRPr="00D93018">
        <w:rPr>
          <w:szCs w:val="24"/>
          <w:vertAlign w:val="superscript"/>
        </w:rPr>
        <w:t>3</w:t>
      </w:r>
      <w:r w:rsidRPr="00D93018">
        <w:rPr>
          <w:szCs w:val="24"/>
        </w:rPr>
        <w:t>],</w:t>
      </w:r>
    </w:p>
    <w:p w14:paraId="5F94D0A8" w14:textId="77777777" w:rsidR="00341284" w:rsidRPr="00D93018" w:rsidRDefault="00341284" w:rsidP="00341284">
      <w:pPr>
        <w:pStyle w:val="akapit"/>
      </w:pPr>
      <w:r w:rsidRPr="00D93018">
        <w:t xml:space="preserve">Próba przeprowadzona zostanie przy obciążeniu nominalnym – przy pracy z mocą określonej w poz. 1 </w:t>
      </w:r>
      <w:r w:rsidRPr="00D93018">
        <w:fldChar w:fldCharType="begin"/>
      </w:r>
      <w:r w:rsidRPr="00D93018">
        <w:instrText xml:space="preserve"> REF _Ref379451773 \h </w:instrText>
      </w:r>
      <w:r>
        <w:instrText xml:space="preserve"> \* MERGEFORMAT </w:instrText>
      </w:r>
      <w:r w:rsidRPr="00D93018">
        <w:fldChar w:fldCharType="separate"/>
      </w:r>
      <w:r w:rsidRPr="00D93018">
        <w:t xml:space="preserve">Tabela </w:t>
      </w:r>
      <w:r>
        <w:rPr>
          <w:noProof/>
        </w:rPr>
        <w:t>2</w:t>
      </w:r>
      <w:r w:rsidRPr="00D93018">
        <w:t>.</w:t>
      </w:r>
      <w:r>
        <w:rPr>
          <w:noProof/>
        </w:rPr>
        <w:t>2</w:t>
      </w:r>
      <w:r w:rsidRPr="00D93018">
        <w:fldChar w:fldCharType="end"/>
      </w:r>
      <w:r w:rsidRPr="00D93018">
        <w:t>.</w:t>
      </w:r>
    </w:p>
    <w:p w14:paraId="17FE5232" w14:textId="77777777" w:rsidR="00D93018" w:rsidRPr="00D93018" w:rsidRDefault="00D93018" w:rsidP="00D93018">
      <w:pPr>
        <w:pStyle w:val="Nagwek4"/>
        <w:keepNext/>
        <w:widowControl/>
        <w:tabs>
          <w:tab w:val="clear" w:pos="864"/>
          <w:tab w:val="left" w:pos="993"/>
        </w:tabs>
        <w:adjustRightInd/>
        <w:spacing w:after="120" w:line="336" w:lineRule="auto"/>
        <w:ind w:left="993" w:hanging="993"/>
        <w:textAlignment w:val="auto"/>
        <w:rPr>
          <w:rFonts w:cs="Arial"/>
        </w:rPr>
      </w:pPr>
      <w:r w:rsidRPr="00D93018">
        <w:rPr>
          <w:rFonts w:cs="Arial"/>
        </w:rPr>
        <w:t xml:space="preserve">Moc cieplna </w:t>
      </w:r>
      <w:bookmarkEnd w:id="50"/>
      <w:bookmarkEnd w:id="51"/>
      <w:bookmarkEnd w:id="52"/>
    </w:p>
    <w:p w14:paraId="12A3F486" w14:textId="3CBD1E0E" w:rsidR="00D93018" w:rsidRPr="00D93018" w:rsidRDefault="00D93018" w:rsidP="00D93018">
      <w:pPr>
        <w:pStyle w:val="akapit"/>
      </w:pPr>
      <w:r w:rsidRPr="00D93018">
        <w:t xml:space="preserve">Wykonawca gwarantuje osiągnięcie w sposób ciągły przez człon ciepłowniczy Agregatu Kogeneracyjnego mocy cieplnej określonej w </w:t>
      </w:r>
      <w:r w:rsidRPr="00D93018">
        <w:fldChar w:fldCharType="begin"/>
      </w:r>
      <w:r w:rsidRPr="00D93018">
        <w:instrText xml:space="preserve"> REF _Ref379451773 \h </w:instrText>
      </w:r>
      <w:r>
        <w:instrText xml:space="preserve"> \* MERGEFORMAT </w:instrText>
      </w:r>
      <w:r w:rsidRPr="00D93018">
        <w:fldChar w:fldCharType="separate"/>
      </w:r>
      <w:r w:rsidR="00E5714D" w:rsidRPr="00D93018">
        <w:t xml:space="preserve">Tabela </w:t>
      </w:r>
      <w:r w:rsidR="00E5714D">
        <w:rPr>
          <w:noProof/>
        </w:rPr>
        <w:t>2</w:t>
      </w:r>
      <w:r w:rsidR="00E5714D" w:rsidRPr="00D93018">
        <w:t>.</w:t>
      </w:r>
      <w:r w:rsidR="00E5714D">
        <w:rPr>
          <w:noProof/>
        </w:rPr>
        <w:t>2</w:t>
      </w:r>
      <w:r w:rsidRPr="00D93018">
        <w:fldChar w:fldCharType="end"/>
      </w:r>
      <w:r w:rsidRPr="00D93018">
        <w:t xml:space="preserve"> poz. </w:t>
      </w:r>
      <w:r w:rsidR="00A13549">
        <w:t>4</w:t>
      </w:r>
      <w:r w:rsidRPr="00D93018">
        <w:t xml:space="preserve"> mierzonej na strumieniu wody sieciowej. </w:t>
      </w:r>
    </w:p>
    <w:p w14:paraId="2ED3828B" w14:textId="77777777" w:rsidR="00D93018" w:rsidRPr="00D93018" w:rsidRDefault="00D93018" w:rsidP="00D93018">
      <w:pPr>
        <w:pStyle w:val="Nagwek4"/>
        <w:keepNext/>
        <w:widowControl/>
        <w:tabs>
          <w:tab w:val="clear" w:pos="864"/>
          <w:tab w:val="left" w:pos="993"/>
        </w:tabs>
        <w:adjustRightInd/>
        <w:spacing w:after="120" w:line="336" w:lineRule="auto"/>
        <w:ind w:left="993" w:hanging="993"/>
        <w:textAlignment w:val="auto"/>
        <w:rPr>
          <w:rFonts w:cs="Arial"/>
        </w:rPr>
      </w:pPr>
      <w:bookmarkStart w:id="53" w:name="_Ref248641987"/>
      <w:bookmarkStart w:id="54" w:name="_Toc267048815"/>
      <w:r w:rsidRPr="00D93018">
        <w:rPr>
          <w:rFonts w:cs="Arial"/>
        </w:rPr>
        <w:t xml:space="preserve">Dyspozycyjność </w:t>
      </w:r>
      <w:bookmarkEnd w:id="53"/>
      <w:bookmarkEnd w:id="54"/>
    </w:p>
    <w:p w14:paraId="0343CF8A" w14:textId="77777777" w:rsidR="00D93018" w:rsidRPr="00D93018" w:rsidRDefault="00D93018" w:rsidP="00D93018">
      <w:pPr>
        <w:pStyle w:val="akapit"/>
      </w:pPr>
      <w:r w:rsidRPr="00D93018">
        <w:t xml:space="preserve">Wykonawca gwarantuje dotrzymanie gwarantowanej dyspozycyjność określonej w poz. </w:t>
      </w:r>
      <w:r w:rsidRPr="00D93018">
        <w:fldChar w:fldCharType="begin"/>
      </w:r>
      <w:r w:rsidRPr="00D93018">
        <w:instrText xml:space="preserve"> REF _Ref380411073 \r \h </w:instrText>
      </w:r>
      <w:r>
        <w:instrText xml:space="preserve"> \* MERGEFORMAT </w:instrText>
      </w:r>
      <w:r w:rsidRPr="00D93018">
        <w:fldChar w:fldCharType="separate"/>
      </w:r>
      <w:r w:rsidR="00E5714D">
        <w:t>5</w:t>
      </w:r>
      <w:r w:rsidRPr="00D93018">
        <w:fldChar w:fldCharType="end"/>
      </w:r>
      <w:r w:rsidRPr="00D93018">
        <w:t xml:space="preserve"> w </w:t>
      </w:r>
      <w:r w:rsidRPr="00D93018">
        <w:fldChar w:fldCharType="begin"/>
      </w:r>
      <w:r w:rsidRPr="00D93018">
        <w:instrText xml:space="preserve"> REF _Ref379451773 \h </w:instrText>
      </w:r>
      <w:r>
        <w:instrText xml:space="preserve"> \* MERGEFORMAT </w:instrText>
      </w:r>
      <w:r w:rsidRPr="00D93018">
        <w:fldChar w:fldCharType="separate"/>
      </w:r>
      <w:r w:rsidR="00E5714D" w:rsidRPr="00D93018">
        <w:t xml:space="preserve">Tabela </w:t>
      </w:r>
      <w:r w:rsidR="00E5714D">
        <w:rPr>
          <w:noProof/>
        </w:rPr>
        <w:t>2</w:t>
      </w:r>
      <w:r w:rsidR="00E5714D" w:rsidRPr="00D93018">
        <w:t>.</w:t>
      </w:r>
      <w:r w:rsidR="00E5714D">
        <w:rPr>
          <w:noProof/>
        </w:rPr>
        <w:t>2</w:t>
      </w:r>
      <w:r w:rsidRPr="00D93018">
        <w:fldChar w:fldCharType="end"/>
      </w:r>
      <w:r w:rsidRPr="00D93018">
        <w:t xml:space="preserve"> osobno dla każdego roku Okresu Gwarancji;</w:t>
      </w:r>
    </w:p>
    <w:p w14:paraId="5B7D87B8" w14:textId="77777777" w:rsidR="00D93018" w:rsidRPr="00D93018" w:rsidRDefault="00D93018" w:rsidP="00D93018">
      <w:pPr>
        <w:pStyle w:val="akapit"/>
      </w:pPr>
      <w:r w:rsidRPr="00D93018">
        <w:t>Dyspozycyjność jest zdefiniowana zgodnie z poniższym wzorem.</w:t>
      </w:r>
    </w:p>
    <w:p w14:paraId="79CC8C96" w14:textId="77777777" w:rsidR="00D93018" w:rsidRPr="00D93018" w:rsidRDefault="00D93018" w:rsidP="00D93018">
      <w:pPr>
        <w:pStyle w:val="akapit"/>
        <w:jc w:val="center"/>
      </w:pPr>
      <w:r w:rsidRPr="00D93018">
        <w:rPr>
          <w:position w:val="-24"/>
          <w:sz w:val="28"/>
          <w:szCs w:val="28"/>
        </w:rPr>
        <w:object w:dxaOrig="3220" w:dyaOrig="660" w14:anchorId="5DED1191">
          <v:shape id="_x0000_i1027" type="#_x0000_t75" style="width:183.75pt;height:37.5pt" o:ole="">
            <v:imagedata r:id="rId11" o:title=""/>
          </v:shape>
          <o:OLEObject Type="Embed" ProgID="Equation.3" ShapeID="_x0000_i1027" DrawAspect="Content" ObjectID="_1671904831" r:id="rId12"/>
        </w:object>
      </w:r>
    </w:p>
    <w:p w14:paraId="373A592B" w14:textId="77777777" w:rsidR="00D93018" w:rsidRPr="00D93018" w:rsidRDefault="00D93018" w:rsidP="00D93018">
      <w:pPr>
        <w:pStyle w:val="akapit"/>
      </w:pPr>
      <w:r w:rsidRPr="00D93018">
        <w:t>gdzie:</w:t>
      </w:r>
    </w:p>
    <w:p w14:paraId="547B9811" w14:textId="77777777" w:rsidR="00D93018" w:rsidRPr="00D93018" w:rsidRDefault="00D93018" w:rsidP="00D93018">
      <w:pPr>
        <w:pStyle w:val="akapit"/>
        <w:ind w:left="2552" w:hanging="1134"/>
        <w:rPr>
          <w:szCs w:val="24"/>
        </w:rPr>
      </w:pPr>
      <w:r w:rsidRPr="00D93018">
        <w:rPr>
          <w:b/>
          <w:szCs w:val="24"/>
        </w:rPr>
        <w:t>D</w:t>
      </w:r>
      <w:r w:rsidRPr="00D93018">
        <w:rPr>
          <w:b/>
          <w:szCs w:val="24"/>
          <w:vertAlign w:val="subscript"/>
        </w:rPr>
        <w:t>r B</w:t>
      </w:r>
      <w:r w:rsidRPr="00D93018">
        <w:tab/>
        <w:t xml:space="preserve">– </w:t>
      </w:r>
      <w:r w:rsidRPr="00D93018">
        <w:rPr>
          <w:szCs w:val="24"/>
        </w:rPr>
        <w:t>dyspozycyjność dla jednego roku Okresu Gwarancji,</w:t>
      </w:r>
    </w:p>
    <w:p w14:paraId="2485AF07" w14:textId="77777777" w:rsidR="00D93018" w:rsidRPr="00D93018" w:rsidRDefault="00D93018" w:rsidP="00D93018">
      <w:pPr>
        <w:pStyle w:val="akapit"/>
        <w:ind w:left="2552" w:hanging="1134"/>
        <w:rPr>
          <w:szCs w:val="24"/>
        </w:rPr>
      </w:pPr>
      <w:proofErr w:type="spellStart"/>
      <w:r w:rsidRPr="00D93018">
        <w:rPr>
          <w:b/>
          <w:szCs w:val="24"/>
        </w:rPr>
        <w:t>T</w:t>
      </w:r>
      <w:r w:rsidRPr="00D93018">
        <w:rPr>
          <w:b/>
          <w:szCs w:val="24"/>
          <w:vertAlign w:val="subscript"/>
        </w:rPr>
        <w:t>r</w:t>
      </w:r>
      <w:proofErr w:type="spellEnd"/>
      <w:r w:rsidRPr="00D93018">
        <w:rPr>
          <w:b/>
          <w:szCs w:val="24"/>
          <w:vertAlign w:val="subscript"/>
        </w:rPr>
        <w:t xml:space="preserve"> </w:t>
      </w:r>
      <w:proofErr w:type="spellStart"/>
      <w:r w:rsidRPr="00D93018">
        <w:rPr>
          <w:b/>
          <w:szCs w:val="24"/>
          <w:vertAlign w:val="subscript"/>
        </w:rPr>
        <w:t>pp</w:t>
      </w:r>
      <w:proofErr w:type="spellEnd"/>
      <w:r w:rsidRPr="00D93018">
        <w:tab/>
        <w:t xml:space="preserve">– </w:t>
      </w:r>
      <w:r w:rsidRPr="00D93018">
        <w:rPr>
          <w:szCs w:val="24"/>
        </w:rPr>
        <w:t>czas postoju planowego agregatu w ciągu roku [h],</w:t>
      </w:r>
    </w:p>
    <w:p w14:paraId="379853C5" w14:textId="77777777" w:rsidR="00D93018" w:rsidRPr="00D93018" w:rsidRDefault="00D93018" w:rsidP="00D93018">
      <w:pPr>
        <w:pStyle w:val="akapit"/>
        <w:ind w:left="2552" w:hanging="1134"/>
        <w:rPr>
          <w:szCs w:val="24"/>
        </w:rPr>
      </w:pPr>
      <w:proofErr w:type="spellStart"/>
      <w:r w:rsidRPr="00D93018">
        <w:rPr>
          <w:b/>
          <w:szCs w:val="24"/>
        </w:rPr>
        <w:t>T</w:t>
      </w:r>
      <w:r w:rsidRPr="00D93018">
        <w:rPr>
          <w:b/>
          <w:szCs w:val="24"/>
          <w:vertAlign w:val="subscript"/>
        </w:rPr>
        <w:t>r</w:t>
      </w:r>
      <w:proofErr w:type="spellEnd"/>
      <w:r w:rsidRPr="00D93018">
        <w:rPr>
          <w:b/>
          <w:szCs w:val="24"/>
          <w:vertAlign w:val="subscript"/>
        </w:rPr>
        <w:t xml:space="preserve"> pa</w:t>
      </w:r>
      <w:r w:rsidRPr="00D93018">
        <w:tab/>
        <w:t xml:space="preserve">– </w:t>
      </w:r>
      <w:r w:rsidRPr="00D93018">
        <w:rPr>
          <w:szCs w:val="24"/>
        </w:rPr>
        <w:t>czas pozostawania agregatu w stanie awarii w ciągu roku [h],</w:t>
      </w:r>
    </w:p>
    <w:p w14:paraId="69D27731" w14:textId="77777777" w:rsidR="00D93018" w:rsidRPr="00D93018" w:rsidRDefault="00D93018" w:rsidP="00D93018">
      <w:pPr>
        <w:pStyle w:val="akapit"/>
        <w:ind w:left="2552" w:hanging="1134"/>
        <w:rPr>
          <w:szCs w:val="24"/>
        </w:rPr>
      </w:pPr>
      <w:r w:rsidRPr="00D93018">
        <w:rPr>
          <w:b/>
          <w:szCs w:val="24"/>
          <w:vertAlign w:val="subscript"/>
        </w:rPr>
        <w:t>r</w:t>
      </w:r>
      <w:r w:rsidRPr="00D93018">
        <w:rPr>
          <w:b/>
          <w:szCs w:val="24"/>
        </w:rPr>
        <w:tab/>
      </w:r>
      <w:r w:rsidRPr="00D93018">
        <w:t xml:space="preserve">– </w:t>
      </w:r>
      <w:r w:rsidRPr="00D93018">
        <w:rPr>
          <w:szCs w:val="24"/>
        </w:rPr>
        <w:t>kolejny rok Okresu Gwarancji.</w:t>
      </w:r>
    </w:p>
    <w:p w14:paraId="4A338FB5" w14:textId="77777777" w:rsidR="00D93018" w:rsidRPr="00D93018" w:rsidRDefault="00D93018" w:rsidP="00D93018">
      <w:pPr>
        <w:pStyle w:val="akapit"/>
      </w:pPr>
      <w:r w:rsidRPr="00D93018">
        <w:lastRenderedPageBreak/>
        <w:t xml:space="preserve">Długości postojów planowych w latach Okresu Gwarancji będzie zgodna z deklarowanym przez Wykonawcę Programem Obsługi Serwisowej – Załącznik 1 do Umowy serwisowej. </w:t>
      </w:r>
    </w:p>
    <w:p w14:paraId="371CE4BA" w14:textId="77777777" w:rsidR="00D93018" w:rsidRPr="00D93018" w:rsidRDefault="00D93018" w:rsidP="00D93018">
      <w:pPr>
        <w:pStyle w:val="akapit"/>
        <w:rPr>
          <w:szCs w:val="24"/>
        </w:rPr>
      </w:pPr>
      <w:r w:rsidRPr="00D93018">
        <w:t>Zagwarantowana dyspozycyjność będzie dotrzymana przy założeniu wykonania przez Zamawiającego wszystkich czynności obsługowych zgodnie z uzgodnioną dokumentacją eksploatacyjną.</w:t>
      </w:r>
    </w:p>
    <w:p w14:paraId="6A7F8278" w14:textId="77777777" w:rsidR="00D93018" w:rsidRPr="00D93018" w:rsidRDefault="00D93018" w:rsidP="00D93018">
      <w:pPr>
        <w:pStyle w:val="akapit"/>
      </w:pPr>
      <w:r w:rsidRPr="00D93018">
        <w:rPr>
          <w:szCs w:val="24"/>
        </w:rPr>
        <w:t xml:space="preserve">Czas pozostawania Agregatu Kogeneracyjnego w stanie awarii </w:t>
      </w:r>
      <w:r w:rsidRPr="00D93018">
        <w:t xml:space="preserve">definiowany jest jako czas od momentu utraty przez agregat możliwości uzyskania mocy nominalnej z powodu awarii, do momentu uzyskania tej możliwości. </w:t>
      </w:r>
    </w:p>
    <w:p w14:paraId="38BD19B3" w14:textId="77777777" w:rsidR="00D93018" w:rsidRPr="00D93018" w:rsidRDefault="00D93018" w:rsidP="00D93018">
      <w:pPr>
        <w:pStyle w:val="akapit"/>
      </w:pPr>
      <w:r w:rsidRPr="00D93018">
        <w:rPr>
          <w:szCs w:val="24"/>
        </w:rPr>
        <w:t xml:space="preserve">Czas postoju planowego Agregatu Kogeneracyjnego </w:t>
      </w:r>
      <w:r w:rsidRPr="00D93018">
        <w:t>jest mierzony od momentu wyłączenia agregatu z powodu remontu, przeglądu lub konserwacji do momentu możliwości uzyskania mocy nominalnej.</w:t>
      </w:r>
    </w:p>
    <w:p w14:paraId="483E3302" w14:textId="77777777" w:rsidR="006E7DA7" w:rsidRPr="00D93018" w:rsidRDefault="006E7DA7" w:rsidP="00D93018">
      <w:pPr>
        <w:rPr>
          <w:rFonts w:cs="Arial"/>
        </w:rPr>
      </w:pPr>
    </w:p>
    <w:sectPr w:rsidR="006E7DA7" w:rsidRPr="00D93018">
      <w:headerReference w:type="default" r:id="rId13"/>
      <w:pgSz w:w="11906" w:h="16838" w:code="9"/>
      <w:pgMar w:top="567" w:right="851" w:bottom="851" w:left="1418"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1BA0A" w14:textId="77777777" w:rsidR="009B6B7F" w:rsidRDefault="009B6B7F">
      <w:r>
        <w:separator/>
      </w:r>
    </w:p>
  </w:endnote>
  <w:endnote w:type="continuationSeparator" w:id="0">
    <w:p w14:paraId="5441E098" w14:textId="77777777" w:rsidR="009B6B7F" w:rsidRDefault="009B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4125D" w14:textId="77777777" w:rsidR="009B6B7F" w:rsidRDefault="009B6B7F">
      <w:r>
        <w:separator/>
      </w:r>
    </w:p>
  </w:footnote>
  <w:footnote w:type="continuationSeparator" w:id="0">
    <w:p w14:paraId="1EC8098F" w14:textId="77777777" w:rsidR="009B6B7F" w:rsidRDefault="009B6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6" w:type="dxa"/>
      <w:tblInd w:w="-86" w:type="dxa"/>
      <w:tblLayout w:type="fixed"/>
      <w:tblCellMar>
        <w:left w:w="70" w:type="dxa"/>
        <w:right w:w="70" w:type="dxa"/>
      </w:tblCellMar>
      <w:tblLook w:val="0000" w:firstRow="0" w:lastRow="0" w:firstColumn="0" w:lastColumn="0" w:noHBand="0" w:noVBand="0"/>
    </w:tblPr>
    <w:tblGrid>
      <w:gridCol w:w="8736"/>
      <w:gridCol w:w="1170"/>
    </w:tblGrid>
    <w:tr w:rsidR="00803B25" w14:paraId="7C3348F4" w14:textId="77777777">
      <w:tc>
        <w:tcPr>
          <w:tcW w:w="9906" w:type="dxa"/>
          <w:gridSpan w:val="2"/>
          <w:vAlign w:val="center"/>
        </w:tcPr>
        <w:p w14:paraId="49166BD3" w14:textId="630B7068" w:rsidR="00803B25" w:rsidRPr="00D93018" w:rsidRDefault="00D93018" w:rsidP="00D7035F">
          <w:pPr>
            <w:spacing w:before="0"/>
            <w:jc w:val="center"/>
            <w:rPr>
              <w:b/>
              <w:sz w:val="24"/>
              <w:szCs w:val="24"/>
            </w:rPr>
          </w:pPr>
          <w:r w:rsidRPr="00D93018">
            <w:rPr>
              <w:b/>
              <w:sz w:val="24"/>
              <w:szCs w:val="24"/>
            </w:rPr>
            <w:t>Z</w:t>
          </w:r>
          <w:r w:rsidR="006B14D6">
            <w:rPr>
              <w:b/>
              <w:sz w:val="24"/>
              <w:szCs w:val="24"/>
            </w:rPr>
            <w:t xml:space="preserve">ałącznik nr </w:t>
          </w:r>
          <w:r w:rsidR="00D7035F">
            <w:rPr>
              <w:b/>
              <w:sz w:val="24"/>
              <w:szCs w:val="24"/>
            </w:rPr>
            <w:t>2</w:t>
          </w:r>
          <w:r w:rsidR="00D7035F" w:rsidRPr="00D93018">
            <w:rPr>
              <w:b/>
              <w:sz w:val="24"/>
              <w:szCs w:val="24"/>
            </w:rPr>
            <w:t xml:space="preserve"> </w:t>
          </w:r>
          <w:r w:rsidRPr="00D93018">
            <w:rPr>
              <w:b/>
              <w:sz w:val="24"/>
              <w:szCs w:val="24"/>
            </w:rPr>
            <w:t xml:space="preserve">do </w:t>
          </w:r>
          <w:r w:rsidR="00D7035F">
            <w:rPr>
              <w:b/>
              <w:sz w:val="24"/>
              <w:szCs w:val="24"/>
            </w:rPr>
            <w:t xml:space="preserve">Umowy </w:t>
          </w:r>
          <w:r w:rsidR="00B960F2">
            <w:rPr>
              <w:b/>
              <w:sz w:val="24"/>
              <w:szCs w:val="24"/>
            </w:rPr>
            <w:t>XX/XXX/XX / SIWZ</w:t>
          </w:r>
          <w:r w:rsidR="00D7035F" w:rsidRPr="00D93018">
            <w:rPr>
              <w:b/>
              <w:sz w:val="24"/>
              <w:szCs w:val="24"/>
            </w:rPr>
            <w:t xml:space="preserve"> </w:t>
          </w:r>
          <w:r w:rsidRPr="00D93018">
            <w:rPr>
              <w:b/>
              <w:sz w:val="24"/>
              <w:szCs w:val="24"/>
            </w:rPr>
            <w:t>– Gwarantowane parametry techniczne</w:t>
          </w:r>
        </w:p>
      </w:tc>
    </w:tr>
    <w:tr w:rsidR="00803B25" w14:paraId="648D99B9" w14:textId="77777777">
      <w:trPr>
        <w:cantSplit/>
      </w:trPr>
      <w:tc>
        <w:tcPr>
          <w:tcW w:w="8736" w:type="dxa"/>
          <w:tcBorders>
            <w:bottom w:val="single" w:sz="12" w:space="0" w:color="auto"/>
          </w:tcBorders>
          <w:vAlign w:val="center"/>
        </w:tcPr>
        <w:p w14:paraId="5682A789" w14:textId="11ADEA5E" w:rsidR="00803B25" w:rsidRDefault="00803B25" w:rsidP="00B11B14">
          <w:pPr>
            <w:spacing w:before="40" w:line="240" w:lineRule="auto"/>
            <w:ind w:left="-70" w:right="-81"/>
            <w:rPr>
              <w:b/>
            </w:rPr>
          </w:pPr>
          <w:r>
            <w:rPr>
              <w:sz w:val="16"/>
            </w:rPr>
            <w:t>Dotyczy:</w:t>
          </w:r>
          <w:r>
            <w:rPr>
              <w:b/>
              <w:sz w:val="16"/>
            </w:rPr>
            <w:t xml:space="preserve"> </w:t>
          </w:r>
          <w:r w:rsidR="00813385" w:rsidRPr="00813385">
            <w:rPr>
              <w:b/>
              <w:sz w:val="18"/>
              <w:szCs w:val="18"/>
            </w:rPr>
            <w:t>Projektowania, d</w:t>
          </w:r>
          <w:r w:rsidR="00196B3C" w:rsidRPr="00813385">
            <w:rPr>
              <w:b/>
              <w:sz w:val="18"/>
              <w:szCs w:val="18"/>
            </w:rPr>
            <w:t xml:space="preserve">ostawy, montażu i uruchomienia </w:t>
          </w:r>
          <w:bookmarkStart w:id="55" w:name="_Hlk58856896"/>
          <w:r w:rsidR="00196B3C" w:rsidRPr="00813385">
            <w:rPr>
              <w:b/>
              <w:sz w:val="18"/>
              <w:szCs w:val="18"/>
            </w:rPr>
            <w:t xml:space="preserve">agregatu kogeneracyjnego gazowego o mocy 0,999 </w:t>
          </w:r>
          <w:proofErr w:type="spellStart"/>
          <w:r w:rsidR="00196B3C" w:rsidRPr="00813385">
            <w:rPr>
              <w:b/>
              <w:sz w:val="18"/>
              <w:szCs w:val="18"/>
            </w:rPr>
            <w:t>MWe</w:t>
          </w:r>
          <w:proofErr w:type="spellEnd"/>
          <w:r w:rsidR="00196B3C" w:rsidRPr="00813385">
            <w:rPr>
              <w:b/>
              <w:sz w:val="18"/>
              <w:szCs w:val="18"/>
            </w:rPr>
            <w:t xml:space="preserve"> w Kotłowni PCU przy ul. Kusocińskiego 4  w Piasecznie</w:t>
          </w:r>
          <w:bookmarkEnd w:id="55"/>
        </w:p>
      </w:tc>
      <w:tc>
        <w:tcPr>
          <w:tcW w:w="1170" w:type="dxa"/>
          <w:tcBorders>
            <w:bottom w:val="single" w:sz="12" w:space="0" w:color="auto"/>
          </w:tcBorders>
          <w:vAlign w:val="center"/>
        </w:tcPr>
        <w:p w14:paraId="6D620603" w14:textId="70AA95D4" w:rsidR="00803B25" w:rsidRDefault="00803B25" w:rsidP="00DD12E5">
          <w:pPr>
            <w:spacing w:before="40"/>
            <w:ind w:right="-68"/>
            <w:rPr>
              <w:b/>
            </w:rPr>
          </w:pPr>
          <w:r>
            <w:rPr>
              <w:sz w:val="16"/>
            </w:rPr>
            <w:t xml:space="preserve">Strona: </w:t>
          </w:r>
          <w:r>
            <w:rPr>
              <w:b/>
            </w:rPr>
            <w:fldChar w:fldCharType="begin"/>
          </w:r>
          <w:r>
            <w:rPr>
              <w:b/>
            </w:rPr>
            <w:instrText xml:space="preserve"> PAGE </w:instrText>
          </w:r>
          <w:r>
            <w:rPr>
              <w:b/>
            </w:rPr>
            <w:fldChar w:fldCharType="separate"/>
          </w:r>
          <w:r w:rsidR="00D7035F">
            <w:rPr>
              <w:b/>
              <w:noProof/>
            </w:rPr>
            <w:t>8</w:t>
          </w:r>
          <w:r>
            <w:rPr>
              <w:b/>
            </w:rPr>
            <w:fldChar w:fldCharType="end"/>
          </w:r>
          <w:r>
            <w:rPr>
              <w:b/>
            </w:rPr>
            <w:t>/</w:t>
          </w:r>
          <w:r w:rsidRPr="00527060">
            <w:rPr>
              <w:rStyle w:val="Numerstrony"/>
              <w:b/>
            </w:rPr>
            <w:fldChar w:fldCharType="begin"/>
          </w:r>
          <w:r w:rsidRPr="00527060">
            <w:rPr>
              <w:rStyle w:val="Numerstrony"/>
              <w:b/>
            </w:rPr>
            <w:instrText xml:space="preserve"> NUMPAGES </w:instrText>
          </w:r>
          <w:r w:rsidRPr="00527060">
            <w:rPr>
              <w:rStyle w:val="Numerstrony"/>
              <w:b/>
            </w:rPr>
            <w:fldChar w:fldCharType="separate"/>
          </w:r>
          <w:r w:rsidR="00D7035F">
            <w:rPr>
              <w:rStyle w:val="Numerstrony"/>
              <w:b/>
              <w:noProof/>
            </w:rPr>
            <w:t>8</w:t>
          </w:r>
          <w:r w:rsidRPr="00527060">
            <w:rPr>
              <w:rStyle w:val="Numerstrony"/>
              <w:b/>
            </w:rPr>
            <w:fldChar w:fldCharType="end"/>
          </w:r>
        </w:p>
      </w:tc>
    </w:tr>
  </w:tbl>
  <w:p w14:paraId="274F3922" w14:textId="77777777" w:rsidR="00803B25" w:rsidRDefault="00803B25">
    <w:pPr>
      <w:tabs>
        <w:tab w:val="left" w:pos="61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1984"/>
    <w:multiLevelType w:val="multilevel"/>
    <w:tmpl w:val="C848309C"/>
    <w:styleLink w:val="Styl2"/>
    <w:lvl w:ilvl="0">
      <w:start w:val="6"/>
      <w:numFmt w:val="decimal"/>
      <w:lvlText w:val="%1."/>
      <w:lvlJc w:val="left"/>
      <w:pPr>
        <w:tabs>
          <w:tab w:val="num" w:pos="360"/>
        </w:tabs>
        <w:ind w:left="360" w:hanging="360"/>
      </w:pPr>
      <w:rPr>
        <w:b w:val="0"/>
        <w:strike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F0024C9"/>
    <w:multiLevelType w:val="hybridMultilevel"/>
    <w:tmpl w:val="4B7ADCD0"/>
    <w:lvl w:ilvl="0" w:tplc="B1102868">
      <w:start w:val="1"/>
      <w:numFmt w:val="decimal"/>
      <w:lvlText w:val="%1."/>
      <w:lvlJc w:val="left"/>
      <w:pPr>
        <w:tabs>
          <w:tab w:val="num" w:pos="360"/>
        </w:tabs>
        <w:ind w:left="360" w:hanging="360"/>
      </w:pPr>
      <w:rPr>
        <w:rFonts w:hint="default"/>
        <w:b w:val="0"/>
        <w:strike w:val="0"/>
        <w:color w:val="auto"/>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9F5184"/>
    <w:multiLevelType w:val="multilevel"/>
    <w:tmpl w:val="0000000C"/>
    <w:name w:val="WW8Num122"/>
    <w:lvl w:ilvl="0">
      <w:start w:val="1"/>
      <w:numFmt w:val="decimal"/>
      <w:suff w:val="nothing"/>
      <w:lvlText w:val="%1."/>
      <w:lvlJc w:val="left"/>
      <w:pPr>
        <w:ind w:left="360" w:hanging="360"/>
      </w:pPr>
      <w:rPr>
        <w:b/>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4" w15:restartNumberingAfterBreak="0">
    <w:nsid w:val="2D4D113E"/>
    <w:multiLevelType w:val="hybridMultilevel"/>
    <w:tmpl w:val="4758668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5" w15:restartNumberingAfterBreak="0">
    <w:nsid w:val="2ECE5DA4"/>
    <w:multiLevelType w:val="hybridMultilevel"/>
    <w:tmpl w:val="B73AB708"/>
    <w:lvl w:ilvl="0" w:tplc="55A63E02">
      <w:start w:val="1"/>
      <w:numFmt w:val="decimal"/>
      <w:lvlText w:val="%1)"/>
      <w:lvlJc w:val="left"/>
      <w:pPr>
        <w:ind w:left="644" w:hanging="360"/>
      </w:pPr>
      <w:rPr>
        <w:rFonts w:ascii="Arial" w:hAnsi="Arial" w:cs="Arial" w:hint="default"/>
        <w:i/>
        <w:sz w:val="20"/>
        <w:szCs w:val="20"/>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57178B1"/>
    <w:multiLevelType w:val="hybridMultilevel"/>
    <w:tmpl w:val="D4AC6F40"/>
    <w:lvl w:ilvl="0" w:tplc="04150019">
      <w:start w:val="1"/>
      <w:numFmt w:val="lowerLetter"/>
      <w:lvlText w:val="%1."/>
      <w:lvlJc w:val="left"/>
      <w:pPr>
        <w:tabs>
          <w:tab w:val="num" w:pos="1353"/>
        </w:tabs>
        <w:ind w:left="1353" w:hanging="360"/>
      </w:pPr>
      <w:rPr>
        <w:rFonts w:hint="default"/>
      </w:rPr>
    </w:lvl>
    <w:lvl w:ilvl="1" w:tplc="FFFFFFFF">
      <w:start w:val="1"/>
      <w:numFmt w:val="decimal"/>
      <w:lvlText w:val="%2."/>
      <w:lvlJc w:val="left"/>
      <w:pPr>
        <w:tabs>
          <w:tab w:val="num" w:pos="2073"/>
        </w:tabs>
        <w:ind w:left="2073" w:hanging="360"/>
      </w:pPr>
      <w:rPr>
        <w:rFonts w:hint="default"/>
      </w:rPr>
    </w:lvl>
    <w:lvl w:ilvl="2" w:tplc="04150005" w:tentative="1">
      <w:start w:val="1"/>
      <w:numFmt w:val="bullet"/>
      <w:lvlText w:val=""/>
      <w:lvlJc w:val="left"/>
      <w:pPr>
        <w:tabs>
          <w:tab w:val="num" w:pos="2793"/>
        </w:tabs>
        <w:ind w:left="2793" w:hanging="360"/>
      </w:pPr>
      <w:rPr>
        <w:rFonts w:ascii="Wingdings" w:hAnsi="Wingdings" w:cs="Wingdings" w:hint="default"/>
      </w:rPr>
    </w:lvl>
    <w:lvl w:ilvl="3" w:tplc="04150001" w:tentative="1">
      <w:start w:val="1"/>
      <w:numFmt w:val="bullet"/>
      <w:lvlText w:val=""/>
      <w:lvlJc w:val="left"/>
      <w:pPr>
        <w:tabs>
          <w:tab w:val="num" w:pos="3513"/>
        </w:tabs>
        <w:ind w:left="3513" w:hanging="360"/>
      </w:pPr>
      <w:rPr>
        <w:rFonts w:ascii="Symbol" w:hAnsi="Symbol" w:cs="Symbol" w:hint="default"/>
      </w:rPr>
    </w:lvl>
    <w:lvl w:ilvl="4" w:tplc="04150003" w:tentative="1">
      <w:start w:val="1"/>
      <w:numFmt w:val="bullet"/>
      <w:lvlText w:val="o"/>
      <w:lvlJc w:val="left"/>
      <w:pPr>
        <w:tabs>
          <w:tab w:val="num" w:pos="4233"/>
        </w:tabs>
        <w:ind w:left="4233" w:hanging="360"/>
      </w:pPr>
      <w:rPr>
        <w:rFonts w:ascii="Courier New" w:hAnsi="Courier New" w:cs="Courier New" w:hint="default"/>
      </w:rPr>
    </w:lvl>
    <w:lvl w:ilvl="5" w:tplc="04150005" w:tentative="1">
      <w:start w:val="1"/>
      <w:numFmt w:val="bullet"/>
      <w:lvlText w:val=""/>
      <w:lvlJc w:val="left"/>
      <w:pPr>
        <w:tabs>
          <w:tab w:val="num" w:pos="4953"/>
        </w:tabs>
        <w:ind w:left="4953" w:hanging="360"/>
      </w:pPr>
      <w:rPr>
        <w:rFonts w:ascii="Wingdings" w:hAnsi="Wingdings" w:cs="Wingdings" w:hint="default"/>
      </w:rPr>
    </w:lvl>
    <w:lvl w:ilvl="6" w:tplc="04150001" w:tentative="1">
      <w:start w:val="1"/>
      <w:numFmt w:val="bullet"/>
      <w:lvlText w:val=""/>
      <w:lvlJc w:val="left"/>
      <w:pPr>
        <w:tabs>
          <w:tab w:val="num" w:pos="5673"/>
        </w:tabs>
        <w:ind w:left="5673" w:hanging="360"/>
      </w:pPr>
      <w:rPr>
        <w:rFonts w:ascii="Symbol" w:hAnsi="Symbol" w:cs="Symbol" w:hint="default"/>
      </w:rPr>
    </w:lvl>
    <w:lvl w:ilvl="7" w:tplc="04150003" w:tentative="1">
      <w:start w:val="1"/>
      <w:numFmt w:val="bullet"/>
      <w:lvlText w:val="o"/>
      <w:lvlJc w:val="left"/>
      <w:pPr>
        <w:tabs>
          <w:tab w:val="num" w:pos="6393"/>
        </w:tabs>
        <w:ind w:left="6393" w:hanging="360"/>
      </w:pPr>
      <w:rPr>
        <w:rFonts w:ascii="Courier New" w:hAnsi="Courier New" w:cs="Courier New" w:hint="default"/>
      </w:rPr>
    </w:lvl>
    <w:lvl w:ilvl="8" w:tplc="04150005" w:tentative="1">
      <w:start w:val="1"/>
      <w:numFmt w:val="bullet"/>
      <w:lvlText w:val=""/>
      <w:lvlJc w:val="left"/>
      <w:pPr>
        <w:tabs>
          <w:tab w:val="num" w:pos="7113"/>
        </w:tabs>
        <w:ind w:left="7113" w:hanging="360"/>
      </w:pPr>
      <w:rPr>
        <w:rFonts w:ascii="Wingdings" w:hAnsi="Wingdings" w:cs="Wingdings" w:hint="default"/>
      </w:rPr>
    </w:lvl>
  </w:abstractNum>
  <w:abstractNum w:abstractNumId="7" w15:restartNumberingAfterBreak="0">
    <w:nsid w:val="38CE6DD3"/>
    <w:multiLevelType w:val="hybridMultilevel"/>
    <w:tmpl w:val="0A666226"/>
    <w:lvl w:ilvl="0" w:tplc="EEA2426E">
      <w:start w:val="1"/>
      <w:numFmt w:val="bullet"/>
      <w:pStyle w:val="Nagwek8odsp"/>
      <w:lvlText w:val=""/>
      <w:lvlJc w:val="left"/>
      <w:pPr>
        <w:tabs>
          <w:tab w:val="num" w:pos="644"/>
        </w:tabs>
        <w:ind w:left="641" w:hanging="357"/>
      </w:pPr>
      <w:rPr>
        <w:rFonts w:ascii="Symbol" w:hAnsi="Symbol" w:hint="default"/>
        <w:sz w:val="20"/>
      </w:rPr>
    </w:lvl>
    <w:lvl w:ilvl="1" w:tplc="EA3EEF18" w:tentative="1">
      <w:start w:val="1"/>
      <w:numFmt w:val="bullet"/>
      <w:lvlText w:val="o"/>
      <w:lvlJc w:val="left"/>
      <w:pPr>
        <w:tabs>
          <w:tab w:val="num" w:pos="1440"/>
        </w:tabs>
        <w:ind w:left="1440" w:hanging="360"/>
      </w:pPr>
      <w:rPr>
        <w:rFonts w:ascii="Courier New" w:hAnsi="Courier New" w:hint="default"/>
      </w:rPr>
    </w:lvl>
    <w:lvl w:ilvl="2" w:tplc="FFDE9C92" w:tentative="1">
      <w:start w:val="1"/>
      <w:numFmt w:val="bullet"/>
      <w:lvlText w:val=""/>
      <w:lvlJc w:val="left"/>
      <w:pPr>
        <w:tabs>
          <w:tab w:val="num" w:pos="2160"/>
        </w:tabs>
        <w:ind w:left="2160" w:hanging="360"/>
      </w:pPr>
      <w:rPr>
        <w:rFonts w:ascii="Wingdings" w:hAnsi="Wingdings" w:hint="default"/>
      </w:rPr>
    </w:lvl>
    <w:lvl w:ilvl="3" w:tplc="21647550" w:tentative="1">
      <w:start w:val="1"/>
      <w:numFmt w:val="bullet"/>
      <w:lvlText w:val=""/>
      <w:lvlJc w:val="left"/>
      <w:pPr>
        <w:tabs>
          <w:tab w:val="num" w:pos="2880"/>
        </w:tabs>
        <w:ind w:left="2880" w:hanging="360"/>
      </w:pPr>
      <w:rPr>
        <w:rFonts w:ascii="Symbol" w:hAnsi="Symbol" w:hint="default"/>
      </w:rPr>
    </w:lvl>
    <w:lvl w:ilvl="4" w:tplc="E4BED8CE" w:tentative="1">
      <w:start w:val="1"/>
      <w:numFmt w:val="bullet"/>
      <w:lvlText w:val="o"/>
      <w:lvlJc w:val="left"/>
      <w:pPr>
        <w:tabs>
          <w:tab w:val="num" w:pos="3600"/>
        </w:tabs>
        <w:ind w:left="3600" w:hanging="360"/>
      </w:pPr>
      <w:rPr>
        <w:rFonts w:ascii="Courier New" w:hAnsi="Courier New" w:hint="default"/>
      </w:rPr>
    </w:lvl>
    <w:lvl w:ilvl="5" w:tplc="E8BAA532" w:tentative="1">
      <w:start w:val="1"/>
      <w:numFmt w:val="bullet"/>
      <w:lvlText w:val=""/>
      <w:lvlJc w:val="left"/>
      <w:pPr>
        <w:tabs>
          <w:tab w:val="num" w:pos="4320"/>
        </w:tabs>
        <w:ind w:left="4320" w:hanging="360"/>
      </w:pPr>
      <w:rPr>
        <w:rFonts w:ascii="Wingdings" w:hAnsi="Wingdings" w:hint="default"/>
      </w:rPr>
    </w:lvl>
    <w:lvl w:ilvl="6" w:tplc="E17E5CBE" w:tentative="1">
      <w:start w:val="1"/>
      <w:numFmt w:val="bullet"/>
      <w:lvlText w:val=""/>
      <w:lvlJc w:val="left"/>
      <w:pPr>
        <w:tabs>
          <w:tab w:val="num" w:pos="5040"/>
        </w:tabs>
        <w:ind w:left="5040" w:hanging="360"/>
      </w:pPr>
      <w:rPr>
        <w:rFonts w:ascii="Symbol" w:hAnsi="Symbol" w:hint="default"/>
      </w:rPr>
    </w:lvl>
    <w:lvl w:ilvl="7" w:tplc="83582BD2" w:tentative="1">
      <w:start w:val="1"/>
      <w:numFmt w:val="bullet"/>
      <w:lvlText w:val="o"/>
      <w:lvlJc w:val="left"/>
      <w:pPr>
        <w:tabs>
          <w:tab w:val="num" w:pos="5760"/>
        </w:tabs>
        <w:ind w:left="5760" w:hanging="360"/>
      </w:pPr>
      <w:rPr>
        <w:rFonts w:ascii="Courier New" w:hAnsi="Courier New" w:hint="default"/>
      </w:rPr>
    </w:lvl>
    <w:lvl w:ilvl="8" w:tplc="89809E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AD6996"/>
    <w:multiLevelType w:val="multilevel"/>
    <w:tmpl w:val="91783E92"/>
    <w:lvl w:ilvl="0">
      <w:start w:val="1"/>
      <w:numFmt w:val="decimal"/>
      <w:pStyle w:val="Nagwek1"/>
      <w:lvlText w:val="§ %1."/>
      <w:lvlJc w:val="left"/>
      <w:pPr>
        <w:tabs>
          <w:tab w:val="num" w:pos="744"/>
        </w:tabs>
        <w:ind w:left="744" w:hanging="432"/>
      </w:pPr>
      <w:rPr>
        <w:rFonts w:hint="default"/>
        <w:b/>
        <w:i w:val="0"/>
        <w:color w:val="auto"/>
        <w:sz w:val="20"/>
      </w:rPr>
    </w:lvl>
    <w:lvl w:ilvl="1">
      <w:start w:val="4"/>
      <w:numFmt w:val="decimal"/>
      <w:pStyle w:val="Nagwek2"/>
      <w:lvlText w:val="%1.%2"/>
      <w:lvlJc w:val="left"/>
      <w:pPr>
        <w:tabs>
          <w:tab w:val="num" w:pos="718"/>
        </w:tabs>
        <w:ind w:left="718" w:hanging="576"/>
      </w:pPr>
      <w:rPr>
        <w:rFonts w:hint="default"/>
        <w:b w:val="0"/>
        <w:i w:val="0"/>
        <w:sz w:val="20"/>
      </w:rPr>
    </w:lvl>
    <w:lvl w:ilvl="2">
      <w:start w:val="1"/>
      <w:numFmt w:val="decimal"/>
      <w:pStyle w:val="Nagwek3"/>
      <w:lvlText w:val="%1.%2.%3"/>
      <w:lvlJc w:val="left"/>
      <w:pPr>
        <w:tabs>
          <w:tab w:val="num" w:pos="720"/>
        </w:tabs>
        <w:ind w:left="720" w:hanging="720"/>
      </w:pPr>
      <w:rPr>
        <w:rFonts w:hint="default"/>
        <w:sz w:val="20"/>
      </w:rPr>
    </w:lvl>
    <w:lvl w:ilvl="3">
      <w:start w:val="1"/>
      <w:numFmt w:val="decimal"/>
      <w:pStyle w:val="Nagwek4"/>
      <w:lvlText w:val="%1.%2.%3.%4"/>
      <w:lvlJc w:val="left"/>
      <w:pPr>
        <w:tabs>
          <w:tab w:val="num" w:pos="864"/>
        </w:tabs>
        <w:ind w:left="864" w:hanging="864"/>
      </w:pPr>
      <w:rPr>
        <w:rFonts w:hint="default"/>
        <w:b w:val="0"/>
        <w:i w:val="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3DCB4D42"/>
    <w:multiLevelType w:val="hybridMultilevel"/>
    <w:tmpl w:val="9E884B56"/>
    <w:lvl w:ilvl="0" w:tplc="04150001">
      <w:start w:val="1"/>
      <w:numFmt w:val="bullet"/>
      <w:lvlText w:val=""/>
      <w:lvlJc w:val="left"/>
      <w:pPr>
        <w:ind w:left="1620" w:hanging="360"/>
      </w:pPr>
      <w:rPr>
        <w:rFonts w:ascii="Symbol" w:hAnsi="Symbol" w:hint="default"/>
      </w:rPr>
    </w:lvl>
    <w:lvl w:ilvl="1" w:tplc="04150003">
      <w:start w:val="1"/>
      <w:numFmt w:val="bullet"/>
      <w:lvlText w:val="-"/>
      <w:lvlJc w:val="left"/>
      <w:pPr>
        <w:tabs>
          <w:tab w:val="num" w:pos="1440"/>
        </w:tabs>
        <w:ind w:left="1440" w:hanging="360"/>
      </w:pPr>
      <w:rPr>
        <w:rFonts w:ascii="Arial" w:hAnsi="Arial" w:hint="default"/>
      </w:rPr>
    </w:lvl>
    <w:lvl w:ilvl="2" w:tplc="04150005">
      <w:start w:val="1"/>
      <w:numFmt w:val="bullet"/>
      <w:lvlText w:val=""/>
      <w:lvlJc w:val="left"/>
      <w:pPr>
        <w:ind w:left="3060" w:hanging="360"/>
      </w:pPr>
      <w:rPr>
        <w:rFonts w:ascii="Wingdings" w:hAnsi="Wingdings" w:hint="default"/>
      </w:rPr>
    </w:lvl>
    <w:lvl w:ilvl="3" w:tplc="04150001">
      <w:start w:val="1"/>
      <w:numFmt w:val="bullet"/>
      <w:pStyle w:val="StylNagwek4NiePogrubienie"/>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hint="default"/>
      </w:rPr>
    </w:lvl>
    <w:lvl w:ilvl="8" w:tplc="04150005">
      <w:start w:val="1"/>
      <w:numFmt w:val="bullet"/>
      <w:lvlText w:val=""/>
      <w:lvlJc w:val="left"/>
      <w:pPr>
        <w:ind w:left="7380" w:hanging="360"/>
      </w:pPr>
      <w:rPr>
        <w:rFonts w:ascii="Wingdings" w:hAnsi="Wingdings" w:hint="default"/>
      </w:rPr>
    </w:lvl>
  </w:abstractNum>
  <w:abstractNum w:abstractNumId="10" w15:restartNumberingAfterBreak="0">
    <w:nsid w:val="4C2C664D"/>
    <w:multiLevelType w:val="multilevel"/>
    <w:tmpl w:val="3ACC1680"/>
    <w:lvl w:ilvl="0">
      <w:start w:val="1"/>
      <w:numFmt w:val="decimal"/>
      <w:pStyle w:val="Listanumerowana"/>
      <w:lvlText w:val="%1"/>
      <w:lvlJc w:val="left"/>
      <w:pPr>
        <w:tabs>
          <w:tab w:val="num" w:pos="360"/>
        </w:tabs>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360"/>
        </w:tabs>
        <w:ind w:left="0" w:firstLine="0"/>
      </w:pPr>
      <w:rPr>
        <w:rFonts w:ascii="Arial" w:hAnsi="Arial" w:hint="default"/>
        <w:b w:val="0"/>
        <w:i w:val="0"/>
        <w:color w:val="auto"/>
        <w:sz w:val="24"/>
      </w:rPr>
    </w:lvl>
    <w:lvl w:ilvl="2">
      <w:start w:val="5"/>
      <w:numFmt w:val="decimal"/>
      <w:lvlRestart w:val="0"/>
      <w:suff w:val="space"/>
      <w:lvlText w:val="%1.%2.%3"/>
      <w:lvlJc w:val="left"/>
      <w:pPr>
        <w:ind w:left="0" w:firstLine="113"/>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5CBE261F"/>
    <w:multiLevelType w:val="hybridMultilevel"/>
    <w:tmpl w:val="E2660C40"/>
    <w:lvl w:ilvl="0" w:tplc="8BB876B0">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65CF08BD"/>
    <w:multiLevelType w:val="multilevel"/>
    <w:tmpl w:val="0024C9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7C6C55"/>
    <w:multiLevelType w:val="hybridMultilevel"/>
    <w:tmpl w:val="7C5C776A"/>
    <w:lvl w:ilvl="0" w:tplc="C1D6D8E6">
      <w:start w:val="1"/>
      <w:numFmt w:val="decimal"/>
      <w:lvlText w:val="%1."/>
      <w:lvlJc w:val="left"/>
      <w:pPr>
        <w:tabs>
          <w:tab w:val="num" w:pos="360"/>
        </w:tabs>
        <w:ind w:left="360" w:hanging="360"/>
      </w:pPr>
      <w:rPr>
        <w:b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9FB57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B938CF"/>
    <w:multiLevelType w:val="hybridMultilevel"/>
    <w:tmpl w:val="4D620C72"/>
    <w:lvl w:ilvl="0" w:tplc="FFFFFFFF">
      <w:start w:val="1"/>
      <w:numFmt w:val="decimal"/>
      <w:lvlText w:val="%1."/>
      <w:lvlJc w:val="left"/>
      <w:pPr>
        <w:tabs>
          <w:tab w:val="num" w:pos="3585"/>
        </w:tabs>
        <w:ind w:left="3585" w:hanging="360"/>
      </w:pPr>
    </w:lvl>
    <w:lvl w:ilvl="1" w:tplc="FFFFFFFF" w:tentative="1">
      <w:start w:val="1"/>
      <w:numFmt w:val="lowerLetter"/>
      <w:lvlText w:val="%2."/>
      <w:lvlJc w:val="left"/>
      <w:pPr>
        <w:tabs>
          <w:tab w:val="num" w:pos="4665"/>
        </w:tabs>
        <w:ind w:left="4665" w:hanging="360"/>
      </w:pPr>
    </w:lvl>
    <w:lvl w:ilvl="2" w:tplc="FFFFFFFF" w:tentative="1">
      <w:start w:val="1"/>
      <w:numFmt w:val="lowerRoman"/>
      <w:lvlText w:val="%3."/>
      <w:lvlJc w:val="right"/>
      <w:pPr>
        <w:tabs>
          <w:tab w:val="num" w:pos="5385"/>
        </w:tabs>
        <w:ind w:left="5385" w:hanging="180"/>
      </w:pPr>
    </w:lvl>
    <w:lvl w:ilvl="3" w:tplc="FFFFFFFF" w:tentative="1">
      <w:start w:val="1"/>
      <w:numFmt w:val="decimal"/>
      <w:lvlText w:val="%4."/>
      <w:lvlJc w:val="left"/>
      <w:pPr>
        <w:tabs>
          <w:tab w:val="num" w:pos="6105"/>
        </w:tabs>
        <w:ind w:left="6105" w:hanging="360"/>
      </w:pPr>
    </w:lvl>
    <w:lvl w:ilvl="4" w:tplc="FFFFFFFF" w:tentative="1">
      <w:start w:val="1"/>
      <w:numFmt w:val="lowerLetter"/>
      <w:lvlText w:val="%5."/>
      <w:lvlJc w:val="left"/>
      <w:pPr>
        <w:tabs>
          <w:tab w:val="num" w:pos="6825"/>
        </w:tabs>
        <w:ind w:left="6825" w:hanging="360"/>
      </w:pPr>
    </w:lvl>
    <w:lvl w:ilvl="5" w:tplc="FFFFFFFF" w:tentative="1">
      <w:start w:val="1"/>
      <w:numFmt w:val="lowerRoman"/>
      <w:lvlText w:val="%6."/>
      <w:lvlJc w:val="right"/>
      <w:pPr>
        <w:tabs>
          <w:tab w:val="num" w:pos="7545"/>
        </w:tabs>
        <w:ind w:left="7545" w:hanging="180"/>
      </w:pPr>
    </w:lvl>
    <w:lvl w:ilvl="6" w:tplc="FFFFFFFF" w:tentative="1">
      <w:start w:val="1"/>
      <w:numFmt w:val="decimal"/>
      <w:lvlText w:val="%7."/>
      <w:lvlJc w:val="left"/>
      <w:pPr>
        <w:tabs>
          <w:tab w:val="num" w:pos="8265"/>
        </w:tabs>
        <w:ind w:left="8265" w:hanging="360"/>
      </w:pPr>
    </w:lvl>
    <w:lvl w:ilvl="7" w:tplc="FFFFFFFF" w:tentative="1">
      <w:start w:val="1"/>
      <w:numFmt w:val="lowerLetter"/>
      <w:lvlText w:val="%8."/>
      <w:lvlJc w:val="left"/>
      <w:pPr>
        <w:tabs>
          <w:tab w:val="num" w:pos="8985"/>
        </w:tabs>
        <w:ind w:left="8985" w:hanging="360"/>
      </w:pPr>
    </w:lvl>
    <w:lvl w:ilvl="8" w:tplc="FFFFFFFF" w:tentative="1">
      <w:start w:val="1"/>
      <w:numFmt w:val="lowerRoman"/>
      <w:lvlText w:val="%9."/>
      <w:lvlJc w:val="right"/>
      <w:pPr>
        <w:tabs>
          <w:tab w:val="num" w:pos="9705"/>
        </w:tabs>
        <w:ind w:left="9705" w:hanging="180"/>
      </w:pPr>
    </w:lvl>
  </w:abstractNum>
  <w:num w:numId="1">
    <w:abstractNumId w:val="7"/>
  </w:num>
  <w:num w:numId="2">
    <w:abstractNumId w:val="8"/>
  </w:num>
  <w:num w:numId="3">
    <w:abstractNumId w:val="3"/>
  </w:num>
  <w:num w:numId="4">
    <w:abstractNumId w:val="10"/>
  </w:num>
  <w:num w:numId="5">
    <w:abstractNumId w:val="1"/>
  </w:num>
  <w:num w:numId="6">
    <w:abstractNumId w:val="0"/>
  </w:num>
  <w:num w:numId="7">
    <w:abstractNumId w:val="9"/>
  </w:num>
  <w:num w:numId="8">
    <w:abstractNumId w:val="13"/>
  </w:num>
  <w:num w:numId="9">
    <w:abstractNumId w:val="15"/>
  </w:num>
  <w:num w:numId="10">
    <w:abstractNumId w:val="14"/>
  </w:num>
  <w:num w:numId="11">
    <w:abstractNumId w:val="5"/>
  </w:num>
  <w:num w:numId="12">
    <w:abstractNumId w:val="12"/>
  </w:num>
  <w:num w:numId="13">
    <w:abstractNumId w:val="6"/>
  </w:num>
  <w:num w:numId="14">
    <w:abstractNumId w:val="11"/>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142"/>
  <w:doNotHyphenateCaps/>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2E5"/>
    <w:rsid w:val="00000F8E"/>
    <w:rsid w:val="00002456"/>
    <w:rsid w:val="000029EF"/>
    <w:rsid w:val="00003D9E"/>
    <w:rsid w:val="0000433D"/>
    <w:rsid w:val="0000745F"/>
    <w:rsid w:val="00007835"/>
    <w:rsid w:val="0001071E"/>
    <w:rsid w:val="00010B60"/>
    <w:rsid w:val="000112EC"/>
    <w:rsid w:val="000151D1"/>
    <w:rsid w:val="00016BE2"/>
    <w:rsid w:val="00017F7F"/>
    <w:rsid w:val="00020C47"/>
    <w:rsid w:val="00021B71"/>
    <w:rsid w:val="00024600"/>
    <w:rsid w:val="00024AE2"/>
    <w:rsid w:val="0002661D"/>
    <w:rsid w:val="000329DE"/>
    <w:rsid w:val="00032C87"/>
    <w:rsid w:val="00032FC7"/>
    <w:rsid w:val="000334D1"/>
    <w:rsid w:val="00033D9C"/>
    <w:rsid w:val="000349D6"/>
    <w:rsid w:val="00035A1C"/>
    <w:rsid w:val="0003662C"/>
    <w:rsid w:val="0004099F"/>
    <w:rsid w:val="0004182A"/>
    <w:rsid w:val="000475D0"/>
    <w:rsid w:val="00047832"/>
    <w:rsid w:val="00053D8B"/>
    <w:rsid w:val="00055196"/>
    <w:rsid w:val="00056E71"/>
    <w:rsid w:val="00057A1C"/>
    <w:rsid w:val="00060372"/>
    <w:rsid w:val="00063C3A"/>
    <w:rsid w:val="0006459B"/>
    <w:rsid w:val="00064C28"/>
    <w:rsid w:val="000660FF"/>
    <w:rsid w:val="00066352"/>
    <w:rsid w:val="00066462"/>
    <w:rsid w:val="000700BD"/>
    <w:rsid w:val="000724C5"/>
    <w:rsid w:val="000727EA"/>
    <w:rsid w:val="00072945"/>
    <w:rsid w:val="00073561"/>
    <w:rsid w:val="00073678"/>
    <w:rsid w:val="000743A1"/>
    <w:rsid w:val="00075B59"/>
    <w:rsid w:val="00077592"/>
    <w:rsid w:val="00077825"/>
    <w:rsid w:val="0008574F"/>
    <w:rsid w:val="00085F70"/>
    <w:rsid w:val="000871C3"/>
    <w:rsid w:val="00091565"/>
    <w:rsid w:val="000933C7"/>
    <w:rsid w:val="000942BB"/>
    <w:rsid w:val="0009484D"/>
    <w:rsid w:val="00095F25"/>
    <w:rsid w:val="000A0388"/>
    <w:rsid w:val="000A1A43"/>
    <w:rsid w:val="000A1AA8"/>
    <w:rsid w:val="000A2213"/>
    <w:rsid w:val="000A2BCE"/>
    <w:rsid w:val="000A51D0"/>
    <w:rsid w:val="000A5BCF"/>
    <w:rsid w:val="000A604C"/>
    <w:rsid w:val="000A6F83"/>
    <w:rsid w:val="000B2843"/>
    <w:rsid w:val="000B3350"/>
    <w:rsid w:val="000B4745"/>
    <w:rsid w:val="000C00F4"/>
    <w:rsid w:val="000C0D1E"/>
    <w:rsid w:val="000C2B91"/>
    <w:rsid w:val="000C35F4"/>
    <w:rsid w:val="000C4F08"/>
    <w:rsid w:val="000C7E29"/>
    <w:rsid w:val="000D170E"/>
    <w:rsid w:val="000D21D5"/>
    <w:rsid w:val="000D301A"/>
    <w:rsid w:val="000D4BC8"/>
    <w:rsid w:val="000D57E6"/>
    <w:rsid w:val="000D7374"/>
    <w:rsid w:val="000E28F4"/>
    <w:rsid w:val="000E350F"/>
    <w:rsid w:val="000E4723"/>
    <w:rsid w:val="000F0A8D"/>
    <w:rsid w:val="000F0B0E"/>
    <w:rsid w:val="000F1446"/>
    <w:rsid w:val="000F1B21"/>
    <w:rsid w:val="001030E0"/>
    <w:rsid w:val="0010313A"/>
    <w:rsid w:val="00103803"/>
    <w:rsid w:val="0010469E"/>
    <w:rsid w:val="001117E6"/>
    <w:rsid w:val="00113F32"/>
    <w:rsid w:val="001160D5"/>
    <w:rsid w:val="001177FD"/>
    <w:rsid w:val="00120043"/>
    <w:rsid w:val="00120A6B"/>
    <w:rsid w:val="00122D1D"/>
    <w:rsid w:val="001252D2"/>
    <w:rsid w:val="00131E99"/>
    <w:rsid w:val="00132E1F"/>
    <w:rsid w:val="001342BB"/>
    <w:rsid w:val="0013772C"/>
    <w:rsid w:val="0014135E"/>
    <w:rsid w:val="00141459"/>
    <w:rsid w:val="00141621"/>
    <w:rsid w:val="00141AF9"/>
    <w:rsid w:val="00143357"/>
    <w:rsid w:val="001469A3"/>
    <w:rsid w:val="0015398E"/>
    <w:rsid w:val="001545AF"/>
    <w:rsid w:val="00154636"/>
    <w:rsid w:val="00160951"/>
    <w:rsid w:val="00160BB1"/>
    <w:rsid w:val="00162FA6"/>
    <w:rsid w:val="001643F6"/>
    <w:rsid w:val="00167544"/>
    <w:rsid w:val="00167948"/>
    <w:rsid w:val="00167A92"/>
    <w:rsid w:val="00171B64"/>
    <w:rsid w:val="00172FB8"/>
    <w:rsid w:val="001747F7"/>
    <w:rsid w:val="001752C7"/>
    <w:rsid w:val="00177F4F"/>
    <w:rsid w:val="0018058F"/>
    <w:rsid w:val="00180D6F"/>
    <w:rsid w:val="00183244"/>
    <w:rsid w:val="00183B16"/>
    <w:rsid w:val="00183E28"/>
    <w:rsid w:val="0018401A"/>
    <w:rsid w:val="0018453B"/>
    <w:rsid w:val="00185724"/>
    <w:rsid w:val="00186D19"/>
    <w:rsid w:val="0019340C"/>
    <w:rsid w:val="00193789"/>
    <w:rsid w:val="00196B3C"/>
    <w:rsid w:val="001A0777"/>
    <w:rsid w:val="001A2D8D"/>
    <w:rsid w:val="001A349A"/>
    <w:rsid w:val="001B1806"/>
    <w:rsid w:val="001B238F"/>
    <w:rsid w:val="001B2C8E"/>
    <w:rsid w:val="001B716E"/>
    <w:rsid w:val="001B7412"/>
    <w:rsid w:val="001C10A1"/>
    <w:rsid w:val="001C26CB"/>
    <w:rsid w:val="001C47FA"/>
    <w:rsid w:val="001C67BF"/>
    <w:rsid w:val="001C6CC4"/>
    <w:rsid w:val="001D1BF3"/>
    <w:rsid w:val="001D4CF5"/>
    <w:rsid w:val="001D5174"/>
    <w:rsid w:val="001D56C8"/>
    <w:rsid w:val="001D634B"/>
    <w:rsid w:val="001D6E74"/>
    <w:rsid w:val="001E2FA5"/>
    <w:rsid w:val="001E42E2"/>
    <w:rsid w:val="001E701F"/>
    <w:rsid w:val="001F1BE6"/>
    <w:rsid w:val="001F4D03"/>
    <w:rsid w:val="00202CD3"/>
    <w:rsid w:val="002041A6"/>
    <w:rsid w:val="0020505D"/>
    <w:rsid w:val="00205126"/>
    <w:rsid w:val="00206141"/>
    <w:rsid w:val="00211EBE"/>
    <w:rsid w:val="00212A29"/>
    <w:rsid w:val="00215081"/>
    <w:rsid w:val="0021519D"/>
    <w:rsid w:val="00220060"/>
    <w:rsid w:val="00222318"/>
    <w:rsid w:val="00224D98"/>
    <w:rsid w:val="002251EE"/>
    <w:rsid w:val="00225760"/>
    <w:rsid w:val="00232D0C"/>
    <w:rsid w:val="00234494"/>
    <w:rsid w:val="002411DE"/>
    <w:rsid w:val="00243353"/>
    <w:rsid w:val="00243F06"/>
    <w:rsid w:val="002466EE"/>
    <w:rsid w:val="00247B60"/>
    <w:rsid w:val="002503A5"/>
    <w:rsid w:val="00253567"/>
    <w:rsid w:val="00254171"/>
    <w:rsid w:val="0025777E"/>
    <w:rsid w:val="00257E23"/>
    <w:rsid w:val="002618BE"/>
    <w:rsid w:val="00265A51"/>
    <w:rsid w:val="002668AF"/>
    <w:rsid w:val="0027394E"/>
    <w:rsid w:val="00273C95"/>
    <w:rsid w:val="00273E3A"/>
    <w:rsid w:val="00274D88"/>
    <w:rsid w:val="0028196E"/>
    <w:rsid w:val="00283DF0"/>
    <w:rsid w:val="00285F35"/>
    <w:rsid w:val="00293399"/>
    <w:rsid w:val="00294D2E"/>
    <w:rsid w:val="00295289"/>
    <w:rsid w:val="0029545E"/>
    <w:rsid w:val="002A1277"/>
    <w:rsid w:val="002A217B"/>
    <w:rsid w:val="002A4BA5"/>
    <w:rsid w:val="002A6561"/>
    <w:rsid w:val="002B15CE"/>
    <w:rsid w:val="002B1BD6"/>
    <w:rsid w:val="002B1FA9"/>
    <w:rsid w:val="002B27FF"/>
    <w:rsid w:val="002B3133"/>
    <w:rsid w:val="002B6036"/>
    <w:rsid w:val="002B754A"/>
    <w:rsid w:val="002C0520"/>
    <w:rsid w:val="002C0632"/>
    <w:rsid w:val="002C288D"/>
    <w:rsid w:val="002C2F61"/>
    <w:rsid w:val="002C3DAF"/>
    <w:rsid w:val="002C5DA3"/>
    <w:rsid w:val="002C6196"/>
    <w:rsid w:val="002C6B20"/>
    <w:rsid w:val="002D2148"/>
    <w:rsid w:val="002D2405"/>
    <w:rsid w:val="002D47CF"/>
    <w:rsid w:val="002D4E27"/>
    <w:rsid w:val="002E0991"/>
    <w:rsid w:val="002E17E8"/>
    <w:rsid w:val="002E235F"/>
    <w:rsid w:val="002E4262"/>
    <w:rsid w:val="002E49D3"/>
    <w:rsid w:val="002E4FB9"/>
    <w:rsid w:val="002E6EB1"/>
    <w:rsid w:val="002E7CE7"/>
    <w:rsid w:val="002F00D2"/>
    <w:rsid w:val="002F08ED"/>
    <w:rsid w:val="002F1FE7"/>
    <w:rsid w:val="002F35D4"/>
    <w:rsid w:val="002F375A"/>
    <w:rsid w:val="002F455A"/>
    <w:rsid w:val="002F4D65"/>
    <w:rsid w:val="002F57A5"/>
    <w:rsid w:val="00301872"/>
    <w:rsid w:val="00303ADA"/>
    <w:rsid w:val="00307EBB"/>
    <w:rsid w:val="00312564"/>
    <w:rsid w:val="00313D0C"/>
    <w:rsid w:val="00316B90"/>
    <w:rsid w:val="003216F6"/>
    <w:rsid w:val="00321825"/>
    <w:rsid w:val="00327777"/>
    <w:rsid w:val="00327F28"/>
    <w:rsid w:val="00334761"/>
    <w:rsid w:val="003362B8"/>
    <w:rsid w:val="00336CF1"/>
    <w:rsid w:val="003402B4"/>
    <w:rsid w:val="00341284"/>
    <w:rsid w:val="0034194E"/>
    <w:rsid w:val="00341E2F"/>
    <w:rsid w:val="003420AF"/>
    <w:rsid w:val="003425B3"/>
    <w:rsid w:val="003439FA"/>
    <w:rsid w:val="0034642F"/>
    <w:rsid w:val="00346EF1"/>
    <w:rsid w:val="00347D94"/>
    <w:rsid w:val="00353601"/>
    <w:rsid w:val="0035480F"/>
    <w:rsid w:val="00355BDF"/>
    <w:rsid w:val="003571F0"/>
    <w:rsid w:val="00360B0D"/>
    <w:rsid w:val="003613A8"/>
    <w:rsid w:val="003627F2"/>
    <w:rsid w:val="00363653"/>
    <w:rsid w:val="003706EC"/>
    <w:rsid w:val="003721D4"/>
    <w:rsid w:val="00373E21"/>
    <w:rsid w:val="00373E5C"/>
    <w:rsid w:val="003825B2"/>
    <w:rsid w:val="00383AD1"/>
    <w:rsid w:val="00383C37"/>
    <w:rsid w:val="0038501F"/>
    <w:rsid w:val="0038510F"/>
    <w:rsid w:val="00386D30"/>
    <w:rsid w:val="00386DE2"/>
    <w:rsid w:val="00390430"/>
    <w:rsid w:val="00390C3B"/>
    <w:rsid w:val="00392E10"/>
    <w:rsid w:val="003951F1"/>
    <w:rsid w:val="00397D69"/>
    <w:rsid w:val="003A1C7F"/>
    <w:rsid w:val="003A3F7A"/>
    <w:rsid w:val="003A58F0"/>
    <w:rsid w:val="003A689D"/>
    <w:rsid w:val="003A68D3"/>
    <w:rsid w:val="003A7B9B"/>
    <w:rsid w:val="003A7C56"/>
    <w:rsid w:val="003B0C1C"/>
    <w:rsid w:val="003B2076"/>
    <w:rsid w:val="003B2184"/>
    <w:rsid w:val="003B5E8C"/>
    <w:rsid w:val="003C066A"/>
    <w:rsid w:val="003C0DBA"/>
    <w:rsid w:val="003C0F3F"/>
    <w:rsid w:val="003C15A2"/>
    <w:rsid w:val="003C30FE"/>
    <w:rsid w:val="003C5680"/>
    <w:rsid w:val="003C62FF"/>
    <w:rsid w:val="003C6FB1"/>
    <w:rsid w:val="003D0FB3"/>
    <w:rsid w:val="003D349C"/>
    <w:rsid w:val="003D4EA5"/>
    <w:rsid w:val="003D6159"/>
    <w:rsid w:val="003D721B"/>
    <w:rsid w:val="003E1C1E"/>
    <w:rsid w:val="003E401A"/>
    <w:rsid w:val="003E6A4B"/>
    <w:rsid w:val="003E6CAE"/>
    <w:rsid w:val="003F0860"/>
    <w:rsid w:val="003F0EBE"/>
    <w:rsid w:val="003F35D2"/>
    <w:rsid w:val="003F435B"/>
    <w:rsid w:val="003F4371"/>
    <w:rsid w:val="003F4DE8"/>
    <w:rsid w:val="003F57D0"/>
    <w:rsid w:val="003F67D6"/>
    <w:rsid w:val="003F6FE6"/>
    <w:rsid w:val="003F7449"/>
    <w:rsid w:val="0040043B"/>
    <w:rsid w:val="00400ED6"/>
    <w:rsid w:val="0040152C"/>
    <w:rsid w:val="00402CD3"/>
    <w:rsid w:val="00404314"/>
    <w:rsid w:val="00405A71"/>
    <w:rsid w:val="00413164"/>
    <w:rsid w:val="00413483"/>
    <w:rsid w:val="004148EA"/>
    <w:rsid w:val="0041567E"/>
    <w:rsid w:val="004158EE"/>
    <w:rsid w:val="00415AC3"/>
    <w:rsid w:val="004163F8"/>
    <w:rsid w:val="004208CB"/>
    <w:rsid w:val="0042109C"/>
    <w:rsid w:val="004210C7"/>
    <w:rsid w:val="004218CB"/>
    <w:rsid w:val="00421BF6"/>
    <w:rsid w:val="004234CA"/>
    <w:rsid w:val="00430978"/>
    <w:rsid w:val="00431E46"/>
    <w:rsid w:val="0043494E"/>
    <w:rsid w:val="00435ABF"/>
    <w:rsid w:val="004366C7"/>
    <w:rsid w:val="004417F2"/>
    <w:rsid w:val="00441E7B"/>
    <w:rsid w:val="00442849"/>
    <w:rsid w:val="00442BF7"/>
    <w:rsid w:val="00445E64"/>
    <w:rsid w:val="00445F5D"/>
    <w:rsid w:val="00446E89"/>
    <w:rsid w:val="00446F88"/>
    <w:rsid w:val="0044783E"/>
    <w:rsid w:val="004479EF"/>
    <w:rsid w:val="00447D92"/>
    <w:rsid w:val="00447DA0"/>
    <w:rsid w:val="00451779"/>
    <w:rsid w:val="00452849"/>
    <w:rsid w:val="00453B44"/>
    <w:rsid w:val="004558C8"/>
    <w:rsid w:val="00456B53"/>
    <w:rsid w:val="00456E46"/>
    <w:rsid w:val="004603C6"/>
    <w:rsid w:val="00465D01"/>
    <w:rsid w:val="004667B3"/>
    <w:rsid w:val="00467DAD"/>
    <w:rsid w:val="00471366"/>
    <w:rsid w:val="004719AF"/>
    <w:rsid w:val="004760C5"/>
    <w:rsid w:val="00476BE7"/>
    <w:rsid w:val="004805C1"/>
    <w:rsid w:val="00481028"/>
    <w:rsid w:val="004823D3"/>
    <w:rsid w:val="00482DF8"/>
    <w:rsid w:val="0048328C"/>
    <w:rsid w:val="00483FEF"/>
    <w:rsid w:val="00484A3E"/>
    <w:rsid w:val="00485E80"/>
    <w:rsid w:val="004863DF"/>
    <w:rsid w:val="004867FA"/>
    <w:rsid w:val="00487D78"/>
    <w:rsid w:val="00492556"/>
    <w:rsid w:val="00492EEE"/>
    <w:rsid w:val="00493BCD"/>
    <w:rsid w:val="00496E68"/>
    <w:rsid w:val="004A0DE2"/>
    <w:rsid w:val="004A26F8"/>
    <w:rsid w:val="004A2918"/>
    <w:rsid w:val="004A4751"/>
    <w:rsid w:val="004A6A82"/>
    <w:rsid w:val="004A7009"/>
    <w:rsid w:val="004B2AA8"/>
    <w:rsid w:val="004B2CF7"/>
    <w:rsid w:val="004B4050"/>
    <w:rsid w:val="004B576C"/>
    <w:rsid w:val="004B5B26"/>
    <w:rsid w:val="004B6356"/>
    <w:rsid w:val="004B6522"/>
    <w:rsid w:val="004B71AC"/>
    <w:rsid w:val="004B779B"/>
    <w:rsid w:val="004C2FA0"/>
    <w:rsid w:val="004C4BBA"/>
    <w:rsid w:val="004C52AE"/>
    <w:rsid w:val="004D134D"/>
    <w:rsid w:val="004E1708"/>
    <w:rsid w:val="004E43D0"/>
    <w:rsid w:val="004E4728"/>
    <w:rsid w:val="004E5F94"/>
    <w:rsid w:val="004E7078"/>
    <w:rsid w:val="004F565C"/>
    <w:rsid w:val="004F5E51"/>
    <w:rsid w:val="005012EA"/>
    <w:rsid w:val="005033F1"/>
    <w:rsid w:val="005065D7"/>
    <w:rsid w:val="00506817"/>
    <w:rsid w:val="00511C87"/>
    <w:rsid w:val="005122AB"/>
    <w:rsid w:val="00513B95"/>
    <w:rsid w:val="00514BFA"/>
    <w:rsid w:val="00514E7D"/>
    <w:rsid w:val="0051570C"/>
    <w:rsid w:val="00515CB7"/>
    <w:rsid w:val="00517754"/>
    <w:rsid w:val="005202FE"/>
    <w:rsid w:val="00521819"/>
    <w:rsid w:val="005222B2"/>
    <w:rsid w:val="00524C50"/>
    <w:rsid w:val="005264D6"/>
    <w:rsid w:val="0052681C"/>
    <w:rsid w:val="00526E9A"/>
    <w:rsid w:val="00527060"/>
    <w:rsid w:val="005316A9"/>
    <w:rsid w:val="00531A3D"/>
    <w:rsid w:val="00532B20"/>
    <w:rsid w:val="00534200"/>
    <w:rsid w:val="00536179"/>
    <w:rsid w:val="005402B2"/>
    <w:rsid w:val="00540331"/>
    <w:rsid w:val="00540CA5"/>
    <w:rsid w:val="00545171"/>
    <w:rsid w:val="0055186C"/>
    <w:rsid w:val="00555209"/>
    <w:rsid w:val="005555D1"/>
    <w:rsid w:val="00556A23"/>
    <w:rsid w:val="00556B28"/>
    <w:rsid w:val="00561C79"/>
    <w:rsid w:val="00564695"/>
    <w:rsid w:val="00564D99"/>
    <w:rsid w:val="005662A4"/>
    <w:rsid w:val="00570228"/>
    <w:rsid w:val="00571FA0"/>
    <w:rsid w:val="005729AF"/>
    <w:rsid w:val="00572EE6"/>
    <w:rsid w:val="005731F6"/>
    <w:rsid w:val="00573407"/>
    <w:rsid w:val="00574E79"/>
    <w:rsid w:val="00574EDE"/>
    <w:rsid w:val="00575E62"/>
    <w:rsid w:val="00576D84"/>
    <w:rsid w:val="00580A73"/>
    <w:rsid w:val="005820C9"/>
    <w:rsid w:val="005829F2"/>
    <w:rsid w:val="005869AB"/>
    <w:rsid w:val="00587BFE"/>
    <w:rsid w:val="00590EC8"/>
    <w:rsid w:val="005914D6"/>
    <w:rsid w:val="00592229"/>
    <w:rsid w:val="00592933"/>
    <w:rsid w:val="00593100"/>
    <w:rsid w:val="00594C7E"/>
    <w:rsid w:val="00594F55"/>
    <w:rsid w:val="00595A6D"/>
    <w:rsid w:val="00595D27"/>
    <w:rsid w:val="00597293"/>
    <w:rsid w:val="00597DA5"/>
    <w:rsid w:val="005A0418"/>
    <w:rsid w:val="005A4AA8"/>
    <w:rsid w:val="005A6E0D"/>
    <w:rsid w:val="005B0702"/>
    <w:rsid w:val="005B3CBD"/>
    <w:rsid w:val="005B5FB7"/>
    <w:rsid w:val="005B6873"/>
    <w:rsid w:val="005C0F93"/>
    <w:rsid w:val="005C54F3"/>
    <w:rsid w:val="005D172D"/>
    <w:rsid w:val="005D4AEA"/>
    <w:rsid w:val="005D6F20"/>
    <w:rsid w:val="005D7D25"/>
    <w:rsid w:val="005E281D"/>
    <w:rsid w:val="005E3744"/>
    <w:rsid w:val="005E4F35"/>
    <w:rsid w:val="005F0ADD"/>
    <w:rsid w:val="005F231D"/>
    <w:rsid w:val="005F26CC"/>
    <w:rsid w:val="005F2B72"/>
    <w:rsid w:val="005F47D2"/>
    <w:rsid w:val="005F49BD"/>
    <w:rsid w:val="005F4E17"/>
    <w:rsid w:val="005F54DD"/>
    <w:rsid w:val="005F580E"/>
    <w:rsid w:val="005F599B"/>
    <w:rsid w:val="005F615D"/>
    <w:rsid w:val="00602C6D"/>
    <w:rsid w:val="006037F2"/>
    <w:rsid w:val="00607510"/>
    <w:rsid w:val="00607830"/>
    <w:rsid w:val="006105F3"/>
    <w:rsid w:val="00611BBE"/>
    <w:rsid w:val="00614D9C"/>
    <w:rsid w:val="006151FA"/>
    <w:rsid w:val="0061579A"/>
    <w:rsid w:val="00615C9B"/>
    <w:rsid w:val="00616264"/>
    <w:rsid w:val="006168E7"/>
    <w:rsid w:val="00620A5F"/>
    <w:rsid w:val="00620E4E"/>
    <w:rsid w:val="00621809"/>
    <w:rsid w:val="006222BB"/>
    <w:rsid w:val="006245A3"/>
    <w:rsid w:val="00625520"/>
    <w:rsid w:val="00625BDC"/>
    <w:rsid w:val="00625C49"/>
    <w:rsid w:val="00626A5A"/>
    <w:rsid w:val="00626AE8"/>
    <w:rsid w:val="00627063"/>
    <w:rsid w:val="00632985"/>
    <w:rsid w:val="0064357D"/>
    <w:rsid w:val="00645807"/>
    <w:rsid w:val="00651A38"/>
    <w:rsid w:val="00653F0E"/>
    <w:rsid w:val="0065513E"/>
    <w:rsid w:val="006556BA"/>
    <w:rsid w:val="006578FE"/>
    <w:rsid w:val="00664AF2"/>
    <w:rsid w:val="00665890"/>
    <w:rsid w:val="00666705"/>
    <w:rsid w:val="00670781"/>
    <w:rsid w:val="006743A8"/>
    <w:rsid w:val="00674777"/>
    <w:rsid w:val="00675149"/>
    <w:rsid w:val="00675E8E"/>
    <w:rsid w:val="00677BC6"/>
    <w:rsid w:val="006850A1"/>
    <w:rsid w:val="00685AE1"/>
    <w:rsid w:val="006900DB"/>
    <w:rsid w:val="0069545F"/>
    <w:rsid w:val="006A04DC"/>
    <w:rsid w:val="006A0961"/>
    <w:rsid w:val="006A17E5"/>
    <w:rsid w:val="006A1D4E"/>
    <w:rsid w:val="006A2898"/>
    <w:rsid w:val="006A4D76"/>
    <w:rsid w:val="006A52A8"/>
    <w:rsid w:val="006A52EA"/>
    <w:rsid w:val="006A5E7F"/>
    <w:rsid w:val="006B03D1"/>
    <w:rsid w:val="006B14D6"/>
    <w:rsid w:val="006B5D0E"/>
    <w:rsid w:val="006B6A65"/>
    <w:rsid w:val="006B74AA"/>
    <w:rsid w:val="006B7A65"/>
    <w:rsid w:val="006C0676"/>
    <w:rsid w:val="006C3D22"/>
    <w:rsid w:val="006C4D3F"/>
    <w:rsid w:val="006C6DFD"/>
    <w:rsid w:val="006D039D"/>
    <w:rsid w:val="006D1334"/>
    <w:rsid w:val="006D1989"/>
    <w:rsid w:val="006D2B3B"/>
    <w:rsid w:val="006D4052"/>
    <w:rsid w:val="006D4376"/>
    <w:rsid w:val="006D51B9"/>
    <w:rsid w:val="006D5810"/>
    <w:rsid w:val="006E1C11"/>
    <w:rsid w:val="006E7C7B"/>
    <w:rsid w:val="006E7DA7"/>
    <w:rsid w:val="006F2B2C"/>
    <w:rsid w:val="006F4014"/>
    <w:rsid w:val="0070066C"/>
    <w:rsid w:val="00702639"/>
    <w:rsid w:val="007038B0"/>
    <w:rsid w:val="007052AC"/>
    <w:rsid w:val="0070667F"/>
    <w:rsid w:val="00706986"/>
    <w:rsid w:val="0071046D"/>
    <w:rsid w:val="007118C2"/>
    <w:rsid w:val="00711A37"/>
    <w:rsid w:val="00711F36"/>
    <w:rsid w:val="00713002"/>
    <w:rsid w:val="007134A0"/>
    <w:rsid w:val="00714089"/>
    <w:rsid w:val="007156B1"/>
    <w:rsid w:val="00716984"/>
    <w:rsid w:val="007170FD"/>
    <w:rsid w:val="00717F98"/>
    <w:rsid w:val="00720DDB"/>
    <w:rsid w:val="0072299E"/>
    <w:rsid w:val="00723814"/>
    <w:rsid w:val="00723D30"/>
    <w:rsid w:val="007275EF"/>
    <w:rsid w:val="00732934"/>
    <w:rsid w:val="00734680"/>
    <w:rsid w:val="00734CB6"/>
    <w:rsid w:val="007354B3"/>
    <w:rsid w:val="0074199D"/>
    <w:rsid w:val="007441A6"/>
    <w:rsid w:val="00744DBA"/>
    <w:rsid w:val="00745F10"/>
    <w:rsid w:val="00745F13"/>
    <w:rsid w:val="00746887"/>
    <w:rsid w:val="00746AE4"/>
    <w:rsid w:val="00747996"/>
    <w:rsid w:val="007479EF"/>
    <w:rsid w:val="00751858"/>
    <w:rsid w:val="00753664"/>
    <w:rsid w:val="00754320"/>
    <w:rsid w:val="007571B9"/>
    <w:rsid w:val="007571E5"/>
    <w:rsid w:val="00760C99"/>
    <w:rsid w:val="007610A0"/>
    <w:rsid w:val="00761483"/>
    <w:rsid w:val="00765A00"/>
    <w:rsid w:val="00766125"/>
    <w:rsid w:val="00770CF6"/>
    <w:rsid w:val="00776D95"/>
    <w:rsid w:val="00781273"/>
    <w:rsid w:val="007830C4"/>
    <w:rsid w:val="0078386E"/>
    <w:rsid w:val="00784732"/>
    <w:rsid w:val="00786387"/>
    <w:rsid w:val="00786D75"/>
    <w:rsid w:val="007876F9"/>
    <w:rsid w:val="00794B78"/>
    <w:rsid w:val="0079665E"/>
    <w:rsid w:val="007A7E40"/>
    <w:rsid w:val="007B2E13"/>
    <w:rsid w:val="007B4BD0"/>
    <w:rsid w:val="007B5B46"/>
    <w:rsid w:val="007B6114"/>
    <w:rsid w:val="007B6638"/>
    <w:rsid w:val="007B70A6"/>
    <w:rsid w:val="007C386F"/>
    <w:rsid w:val="007C4DC3"/>
    <w:rsid w:val="007C6AD4"/>
    <w:rsid w:val="007D3A99"/>
    <w:rsid w:val="007D64AC"/>
    <w:rsid w:val="007D7887"/>
    <w:rsid w:val="007E0279"/>
    <w:rsid w:val="007E05CA"/>
    <w:rsid w:val="007E09FB"/>
    <w:rsid w:val="007E49A0"/>
    <w:rsid w:val="007E53B2"/>
    <w:rsid w:val="007E7F01"/>
    <w:rsid w:val="007F02BB"/>
    <w:rsid w:val="007F334A"/>
    <w:rsid w:val="007F453F"/>
    <w:rsid w:val="007F4767"/>
    <w:rsid w:val="007F5D48"/>
    <w:rsid w:val="007F6085"/>
    <w:rsid w:val="007F62A2"/>
    <w:rsid w:val="007F7312"/>
    <w:rsid w:val="0080067F"/>
    <w:rsid w:val="008007D3"/>
    <w:rsid w:val="008015A3"/>
    <w:rsid w:val="00802D55"/>
    <w:rsid w:val="00803B25"/>
    <w:rsid w:val="008049D4"/>
    <w:rsid w:val="008053C2"/>
    <w:rsid w:val="00805C45"/>
    <w:rsid w:val="00806ED0"/>
    <w:rsid w:val="00807E82"/>
    <w:rsid w:val="008103C5"/>
    <w:rsid w:val="00812490"/>
    <w:rsid w:val="00813385"/>
    <w:rsid w:val="008149D7"/>
    <w:rsid w:val="008221CF"/>
    <w:rsid w:val="00826A89"/>
    <w:rsid w:val="00830645"/>
    <w:rsid w:val="008330B2"/>
    <w:rsid w:val="00834A2F"/>
    <w:rsid w:val="00835B13"/>
    <w:rsid w:val="00836D3E"/>
    <w:rsid w:val="00840861"/>
    <w:rsid w:val="00845802"/>
    <w:rsid w:val="008467E7"/>
    <w:rsid w:val="00846F01"/>
    <w:rsid w:val="00853254"/>
    <w:rsid w:val="00854967"/>
    <w:rsid w:val="00854F83"/>
    <w:rsid w:val="008569DF"/>
    <w:rsid w:val="008570E7"/>
    <w:rsid w:val="008602E0"/>
    <w:rsid w:val="0086171E"/>
    <w:rsid w:val="00862366"/>
    <w:rsid w:val="00863212"/>
    <w:rsid w:val="00864D4A"/>
    <w:rsid w:val="0086571F"/>
    <w:rsid w:val="008671AE"/>
    <w:rsid w:val="00867233"/>
    <w:rsid w:val="00867E40"/>
    <w:rsid w:val="008712A6"/>
    <w:rsid w:val="00872249"/>
    <w:rsid w:val="0087285C"/>
    <w:rsid w:val="008732B7"/>
    <w:rsid w:val="00873EC8"/>
    <w:rsid w:val="00874D6C"/>
    <w:rsid w:val="0087760B"/>
    <w:rsid w:val="008820B7"/>
    <w:rsid w:val="00883BFF"/>
    <w:rsid w:val="0088538F"/>
    <w:rsid w:val="00886D29"/>
    <w:rsid w:val="00891CF7"/>
    <w:rsid w:val="00894A73"/>
    <w:rsid w:val="00895B19"/>
    <w:rsid w:val="00896D18"/>
    <w:rsid w:val="0089706E"/>
    <w:rsid w:val="0089721A"/>
    <w:rsid w:val="008A026F"/>
    <w:rsid w:val="008A33F8"/>
    <w:rsid w:val="008A7E0B"/>
    <w:rsid w:val="008B114B"/>
    <w:rsid w:val="008B1330"/>
    <w:rsid w:val="008B1E58"/>
    <w:rsid w:val="008B2697"/>
    <w:rsid w:val="008B2E7F"/>
    <w:rsid w:val="008B4AC6"/>
    <w:rsid w:val="008B4C15"/>
    <w:rsid w:val="008B54D3"/>
    <w:rsid w:val="008B6D60"/>
    <w:rsid w:val="008C0A2F"/>
    <w:rsid w:val="008C29B1"/>
    <w:rsid w:val="008C7C1C"/>
    <w:rsid w:val="008D0E97"/>
    <w:rsid w:val="008D0ED6"/>
    <w:rsid w:val="008D3C11"/>
    <w:rsid w:val="008D6101"/>
    <w:rsid w:val="008D7980"/>
    <w:rsid w:val="008E13A8"/>
    <w:rsid w:val="008E28B6"/>
    <w:rsid w:val="008E4507"/>
    <w:rsid w:val="008E456B"/>
    <w:rsid w:val="008E5319"/>
    <w:rsid w:val="008E5351"/>
    <w:rsid w:val="008E5AB5"/>
    <w:rsid w:val="008F10E8"/>
    <w:rsid w:val="008F17B8"/>
    <w:rsid w:val="008F192E"/>
    <w:rsid w:val="008F222C"/>
    <w:rsid w:val="008F47D4"/>
    <w:rsid w:val="008F4874"/>
    <w:rsid w:val="008F5976"/>
    <w:rsid w:val="008F6C03"/>
    <w:rsid w:val="008F71DC"/>
    <w:rsid w:val="00901023"/>
    <w:rsid w:val="009023B6"/>
    <w:rsid w:val="00902BD8"/>
    <w:rsid w:val="00903488"/>
    <w:rsid w:val="00905F8D"/>
    <w:rsid w:val="00906602"/>
    <w:rsid w:val="009106A2"/>
    <w:rsid w:val="00912F99"/>
    <w:rsid w:val="00916581"/>
    <w:rsid w:val="00917F0A"/>
    <w:rsid w:val="00922DE9"/>
    <w:rsid w:val="00925FD6"/>
    <w:rsid w:val="0092690C"/>
    <w:rsid w:val="009270B3"/>
    <w:rsid w:val="00930259"/>
    <w:rsid w:val="00935BF0"/>
    <w:rsid w:val="00937FD2"/>
    <w:rsid w:val="00942ADF"/>
    <w:rsid w:val="00943F62"/>
    <w:rsid w:val="00945A69"/>
    <w:rsid w:val="00946B86"/>
    <w:rsid w:val="0094749D"/>
    <w:rsid w:val="009509BA"/>
    <w:rsid w:val="00950BCC"/>
    <w:rsid w:val="00950C97"/>
    <w:rsid w:val="00953654"/>
    <w:rsid w:val="00955E1F"/>
    <w:rsid w:val="00957B1D"/>
    <w:rsid w:val="00957C73"/>
    <w:rsid w:val="00960EB5"/>
    <w:rsid w:val="00964E37"/>
    <w:rsid w:val="00967A77"/>
    <w:rsid w:val="00967BD9"/>
    <w:rsid w:val="00972567"/>
    <w:rsid w:val="00972B07"/>
    <w:rsid w:val="009804B1"/>
    <w:rsid w:val="009820E0"/>
    <w:rsid w:val="00982453"/>
    <w:rsid w:val="00983293"/>
    <w:rsid w:val="0098529F"/>
    <w:rsid w:val="00985D75"/>
    <w:rsid w:val="00987C1D"/>
    <w:rsid w:val="0099046C"/>
    <w:rsid w:val="009928C4"/>
    <w:rsid w:val="00992E1D"/>
    <w:rsid w:val="00997789"/>
    <w:rsid w:val="009A06A8"/>
    <w:rsid w:val="009A200F"/>
    <w:rsid w:val="009A3B12"/>
    <w:rsid w:val="009A554E"/>
    <w:rsid w:val="009A638E"/>
    <w:rsid w:val="009A689F"/>
    <w:rsid w:val="009A690B"/>
    <w:rsid w:val="009A6B58"/>
    <w:rsid w:val="009A6BA1"/>
    <w:rsid w:val="009B0DE9"/>
    <w:rsid w:val="009B1387"/>
    <w:rsid w:val="009B2E0B"/>
    <w:rsid w:val="009B2F35"/>
    <w:rsid w:val="009B326D"/>
    <w:rsid w:val="009B34FE"/>
    <w:rsid w:val="009B55D1"/>
    <w:rsid w:val="009B6556"/>
    <w:rsid w:val="009B6B7F"/>
    <w:rsid w:val="009C47DC"/>
    <w:rsid w:val="009C4A7F"/>
    <w:rsid w:val="009D0B91"/>
    <w:rsid w:val="009D0C7A"/>
    <w:rsid w:val="009D1554"/>
    <w:rsid w:val="009D2452"/>
    <w:rsid w:val="009D24B3"/>
    <w:rsid w:val="009D3791"/>
    <w:rsid w:val="009D607C"/>
    <w:rsid w:val="009D6651"/>
    <w:rsid w:val="009D7CEA"/>
    <w:rsid w:val="009E01B3"/>
    <w:rsid w:val="009E0CFC"/>
    <w:rsid w:val="009E2F90"/>
    <w:rsid w:val="009E6B20"/>
    <w:rsid w:val="009F10A9"/>
    <w:rsid w:val="009F4314"/>
    <w:rsid w:val="009F66B1"/>
    <w:rsid w:val="009F6877"/>
    <w:rsid w:val="009F6A71"/>
    <w:rsid w:val="009F6B64"/>
    <w:rsid w:val="00A00AE2"/>
    <w:rsid w:val="00A00C94"/>
    <w:rsid w:val="00A06C26"/>
    <w:rsid w:val="00A0744F"/>
    <w:rsid w:val="00A13333"/>
    <w:rsid w:val="00A13549"/>
    <w:rsid w:val="00A15B15"/>
    <w:rsid w:val="00A17EEB"/>
    <w:rsid w:val="00A208D5"/>
    <w:rsid w:val="00A21562"/>
    <w:rsid w:val="00A234EE"/>
    <w:rsid w:val="00A2393F"/>
    <w:rsid w:val="00A267A3"/>
    <w:rsid w:val="00A33618"/>
    <w:rsid w:val="00A34BDD"/>
    <w:rsid w:val="00A3675D"/>
    <w:rsid w:val="00A372C3"/>
    <w:rsid w:val="00A4025D"/>
    <w:rsid w:val="00A40395"/>
    <w:rsid w:val="00A4065C"/>
    <w:rsid w:val="00A40A5B"/>
    <w:rsid w:val="00A46186"/>
    <w:rsid w:val="00A46755"/>
    <w:rsid w:val="00A52A1C"/>
    <w:rsid w:val="00A55F3D"/>
    <w:rsid w:val="00A64E5B"/>
    <w:rsid w:val="00A676F2"/>
    <w:rsid w:val="00A715F5"/>
    <w:rsid w:val="00A73A35"/>
    <w:rsid w:val="00A76784"/>
    <w:rsid w:val="00A775C2"/>
    <w:rsid w:val="00A8173C"/>
    <w:rsid w:val="00A81981"/>
    <w:rsid w:val="00A848CB"/>
    <w:rsid w:val="00A86783"/>
    <w:rsid w:val="00A8742B"/>
    <w:rsid w:val="00A91F99"/>
    <w:rsid w:val="00A92D14"/>
    <w:rsid w:val="00A931DB"/>
    <w:rsid w:val="00A939FF"/>
    <w:rsid w:val="00A949FC"/>
    <w:rsid w:val="00A9573B"/>
    <w:rsid w:val="00A95DB5"/>
    <w:rsid w:val="00A95EEC"/>
    <w:rsid w:val="00A95EFD"/>
    <w:rsid w:val="00A968EC"/>
    <w:rsid w:val="00AA0E3D"/>
    <w:rsid w:val="00AA3193"/>
    <w:rsid w:val="00AA3D50"/>
    <w:rsid w:val="00AA5766"/>
    <w:rsid w:val="00AA6D5B"/>
    <w:rsid w:val="00AB02BC"/>
    <w:rsid w:val="00AB0D60"/>
    <w:rsid w:val="00AB19E4"/>
    <w:rsid w:val="00AB52EB"/>
    <w:rsid w:val="00AB735D"/>
    <w:rsid w:val="00AC06E6"/>
    <w:rsid w:val="00AC2089"/>
    <w:rsid w:val="00AC2CA3"/>
    <w:rsid w:val="00AC3DD1"/>
    <w:rsid w:val="00AC67B2"/>
    <w:rsid w:val="00AC78B2"/>
    <w:rsid w:val="00AD0AA9"/>
    <w:rsid w:val="00AD0FF2"/>
    <w:rsid w:val="00AD180F"/>
    <w:rsid w:val="00AD29DA"/>
    <w:rsid w:val="00AD2B4B"/>
    <w:rsid w:val="00AD46AA"/>
    <w:rsid w:val="00AD61FD"/>
    <w:rsid w:val="00AE0587"/>
    <w:rsid w:val="00AE0F73"/>
    <w:rsid w:val="00AE2D45"/>
    <w:rsid w:val="00AE5F12"/>
    <w:rsid w:val="00AF015F"/>
    <w:rsid w:val="00AF0430"/>
    <w:rsid w:val="00AF1B7B"/>
    <w:rsid w:val="00B006B8"/>
    <w:rsid w:val="00B0170B"/>
    <w:rsid w:val="00B038F2"/>
    <w:rsid w:val="00B05DB3"/>
    <w:rsid w:val="00B05EE1"/>
    <w:rsid w:val="00B06C1B"/>
    <w:rsid w:val="00B11488"/>
    <w:rsid w:val="00B11B14"/>
    <w:rsid w:val="00B11DE5"/>
    <w:rsid w:val="00B13563"/>
    <w:rsid w:val="00B13BF1"/>
    <w:rsid w:val="00B14187"/>
    <w:rsid w:val="00B15688"/>
    <w:rsid w:val="00B3082F"/>
    <w:rsid w:val="00B3165B"/>
    <w:rsid w:val="00B3171E"/>
    <w:rsid w:val="00B3231D"/>
    <w:rsid w:val="00B32A23"/>
    <w:rsid w:val="00B330DE"/>
    <w:rsid w:val="00B33D3E"/>
    <w:rsid w:val="00B34307"/>
    <w:rsid w:val="00B37EE8"/>
    <w:rsid w:val="00B40012"/>
    <w:rsid w:val="00B4031D"/>
    <w:rsid w:val="00B41117"/>
    <w:rsid w:val="00B42724"/>
    <w:rsid w:val="00B464CB"/>
    <w:rsid w:val="00B47F36"/>
    <w:rsid w:val="00B5403E"/>
    <w:rsid w:val="00B54AC6"/>
    <w:rsid w:val="00B554CA"/>
    <w:rsid w:val="00B5587C"/>
    <w:rsid w:val="00B56178"/>
    <w:rsid w:val="00B56E0D"/>
    <w:rsid w:val="00B603CD"/>
    <w:rsid w:val="00B62A11"/>
    <w:rsid w:val="00B645C9"/>
    <w:rsid w:val="00B651AF"/>
    <w:rsid w:val="00B65EED"/>
    <w:rsid w:val="00B664E5"/>
    <w:rsid w:val="00B66C4A"/>
    <w:rsid w:val="00B673CF"/>
    <w:rsid w:val="00B70360"/>
    <w:rsid w:val="00B7040A"/>
    <w:rsid w:val="00B7048E"/>
    <w:rsid w:val="00B743ED"/>
    <w:rsid w:val="00B749D6"/>
    <w:rsid w:val="00B754D3"/>
    <w:rsid w:val="00B75FB9"/>
    <w:rsid w:val="00B764C7"/>
    <w:rsid w:val="00B76F8C"/>
    <w:rsid w:val="00B80146"/>
    <w:rsid w:val="00B83D08"/>
    <w:rsid w:val="00B84587"/>
    <w:rsid w:val="00B84F17"/>
    <w:rsid w:val="00B85D50"/>
    <w:rsid w:val="00B861C5"/>
    <w:rsid w:val="00B867C2"/>
    <w:rsid w:val="00B90C03"/>
    <w:rsid w:val="00B913DD"/>
    <w:rsid w:val="00B92582"/>
    <w:rsid w:val="00B927B9"/>
    <w:rsid w:val="00B93D1C"/>
    <w:rsid w:val="00B94FA7"/>
    <w:rsid w:val="00B9577B"/>
    <w:rsid w:val="00B960F2"/>
    <w:rsid w:val="00B96D16"/>
    <w:rsid w:val="00B97022"/>
    <w:rsid w:val="00B973C0"/>
    <w:rsid w:val="00BA09BE"/>
    <w:rsid w:val="00BA391E"/>
    <w:rsid w:val="00BA5E0B"/>
    <w:rsid w:val="00BA6948"/>
    <w:rsid w:val="00BB11A5"/>
    <w:rsid w:val="00BB5015"/>
    <w:rsid w:val="00BB57CE"/>
    <w:rsid w:val="00BB5D52"/>
    <w:rsid w:val="00BB6284"/>
    <w:rsid w:val="00BB66C9"/>
    <w:rsid w:val="00BB76F9"/>
    <w:rsid w:val="00BC0915"/>
    <w:rsid w:val="00BC2CF7"/>
    <w:rsid w:val="00BC37DD"/>
    <w:rsid w:val="00BC5C41"/>
    <w:rsid w:val="00BC6121"/>
    <w:rsid w:val="00BC636F"/>
    <w:rsid w:val="00BC63C8"/>
    <w:rsid w:val="00BC71B9"/>
    <w:rsid w:val="00BD2093"/>
    <w:rsid w:val="00BD24F6"/>
    <w:rsid w:val="00BD3BC4"/>
    <w:rsid w:val="00BD4015"/>
    <w:rsid w:val="00BD7F6E"/>
    <w:rsid w:val="00BE10BB"/>
    <w:rsid w:val="00BE352D"/>
    <w:rsid w:val="00BE520F"/>
    <w:rsid w:val="00BE6782"/>
    <w:rsid w:val="00BE74F8"/>
    <w:rsid w:val="00BF0F13"/>
    <w:rsid w:val="00BF2555"/>
    <w:rsid w:val="00BF27D5"/>
    <w:rsid w:val="00BF503E"/>
    <w:rsid w:val="00BF5BFE"/>
    <w:rsid w:val="00BF6AEB"/>
    <w:rsid w:val="00C01AC7"/>
    <w:rsid w:val="00C02409"/>
    <w:rsid w:val="00C1377F"/>
    <w:rsid w:val="00C16783"/>
    <w:rsid w:val="00C1683E"/>
    <w:rsid w:val="00C17212"/>
    <w:rsid w:val="00C17926"/>
    <w:rsid w:val="00C20592"/>
    <w:rsid w:val="00C20FF5"/>
    <w:rsid w:val="00C211A4"/>
    <w:rsid w:val="00C26E28"/>
    <w:rsid w:val="00C30837"/>
    <w:rsid w:val="00C323F8"/>
    <w:rsid w:val="00C32D38"/>
    <w:rsid w:val="00C33A13"/>
    <w:rsid w:val="00C340C5"/>
    <w:rsid w:val="00C34D93"/>
    <w:rsid w:val="00C35404"/>
    <w:rsid w:val="00C37454"/>
    <w:rsid w:val="00C41588"/>
    <w:rsid w:val="00C47B17"/>
    <w:rsid w:val="00C50E3C"/>
    <w:rsid w:val="00C528B8"/>
    <w:rsid w:val="00C52D65"/>
    <w:rsid w:val="00C52EE2"/>
    <w:rsid w:val="00C5677D"/>
    <w:rsid w:val="00C60BCD"/>
    <w:rsid w:val="00C60F96"/>
    <w:rsid w:val="00C621E7"/>
    <w:rsid w:val="00C63280"/>
    <w:rsid w:val="00C64318"/>
    <w:rsid w:val="00C64A24"/>
    <w:rsid w:val="00C67A8E"/>
    <w:rsid w:val="00C70B74"/>
    <w:rsid w:val="00C71ECB"/>
    <w:rsid w:val="00C724BB"/>
    <w:rsid w:val="00C7394F"/>
    <w:rsid w:val="00C74B5E"/>
    <w:rsid w:val="00C757EF"/>
    <w:rsid w:val="00C76227"/>
    <w:rsid w:val="00C76451"/>
    <w:rsid w:val="00C764F4"/>
    <w:rsid w:val="00C84EEF"/>
    <w:rsid w:val="00C91C6F"/>
    <w:rsid w:val="00C9341A"/>
    <w:rsid w:val="00C95D10"/>
    <w:rsid w:val="00C96FE9"/>
    <w:rsid w:val="00CA17AD"/>
    <w:rsid w:val="00CA31DD"/>
    <w:rsid w:val="00CA357D"/>
    <w:rsid w:val="00CA46B3"/>
    <w:rsid w:val="00CA7292"/>
    <w:rsid w:val="00CA7DE0"/>
    <w:rsid w:val="00CB100F"/>
    <w:rsid w:val="00CB11F2"/>
    <w:rsid w:val="00CB1A3F"/>
    <w:rsid w:val="00CB21DC"/>
    <w:rsid w:val="00CB2C62"/>
    <w:rsid w:val="00CB38EF"/>
    <w:rsid w:val="00CB4225"/>
    <w:rsid w:val="00CC2A70"/>
    <w:rsid w:val="00CC2E77"/>
    <w:rsid w:val="00CC3A23"/>
    <w:rsid w:val="00CC7726"/>
    <w:rsid w:val="00CD1765"/>
    <w:rsid w:val="00CD1C25"/>
    <w:rsid w:val="00CD473C"/>
    <w:rsid w:val="00CD5357"/>
    <w:rsid w:val="00CD6145"/>
    <w:rsid w:val="00CD736F"/>
    <w:rsid w:val="00CE34F1"/>
    <w:rsid w:val="00CF26F6"/>
    <w:rsid w:val="00CF4927"/>
    <w:rsid w:val="00CF4D5E"/>
    <w:rsid w:val="00CF76B8"/>
    <w:rsid w:val="00CF7C73"/>
    <w:rsid w:val="00D0075E"/>
    <w:rsid w:val="00D02751"/>
    <w:rsid w:val="00D05E89"/>
    <w:rsid w:val="00D11C80"/>
    <w:rsid w:val="00D12AB0"/>
    <w:rsid w:val="00D13A80"/>
    <w:rsid w:val="00D146BE"/>
    <w:rsid w:val="00D15B9A"/>
    <w:rsid w:val="00D200F9"/>
    <w:rsid w:val="00D214C4"/>
    <w:rsid w:val="00D2215C"/>
    <w:rsid w:val="00D255D9"/>
    <w:rsid w:val="00D25B9D"/>
    <w:rsid w:val="00D26518"/>
    <w:rsid w:val="00D26B91"/>
    <w:rsid w:val="00D276EF"/>
    <w:rsid w:val="00D279D2"/>
    <w:rsid w:val="00D31FDE"/>
    <w:rsid w:val="00D3218A"/>
    <w:rsid w:val="00D33F7B"/>
    <w:rsid w:val="00D34459"/>
    <w:rsid w:val="00D36A74"/>
    <w:rsid w:val="00D42DFE"/>
    <w:rsid w:val="00D43C79"/>
    <w:rsid w:val="00D43E29"/>
    <w:rsid w:val="00D43E5F"/>
    <w:rsid w:val="00D4511B"/>
    <w:rsid w:val="00D46236"/>
    <w:rsid w:val="00D470C3"/>
    <w:rsid w:val="00D555E7"/>
    <w:rsid w:val="00D56049"/>
    <w:rsid w:val="00D64CD9"/>
    <w:rsid w:val="00D65D80"/>
    <w:rsid w:val="00D67FDE"/>
    <w:rsid w:val="00D7015A"/>
    <w:rsid w:val="00D7035F"/>
    <w:rsid w:val="00D71F43"/>
    <w:rsid w:val="00D777A2"/>
    <w:rsid w:val="00D8202A"/>
    <w:rsid w:val="00D83EC4"/>
    <w:rsid w:val="00D86BBD"/>
    <w:rsid w:val="00D87349"/>
    <w:rsid w:val="00D8739B"/>
    <w:rsid w:val="00D91F29"/>
    <w:rsid w:val="00D92200"/>
    <w:rsid w:val="00D93018"/>
    <w:rsid w:val="00D93FA1"/>
    <w:rsid w:val="00DA20A2"/>
    <w:rsid w:val="00DA4299"/>
    <w:rsid w:val="00DA4B98"/>
    <w:rsid w:val="00DA60E9"/>
    <w:rsid w:val="00DA74C6"/>
    <w:rsid w:val="00DB2CDD"/>
    <w:rsid w:val="00DB4656"/>
    <w:rsid w:val="00DB4C4D"/>
    <w:rsid w:val="00DB5C56"/>
    <w:rsid w:val="00DB5FA2"/>
    <w:rsid w:val="00DB7327"/>
    <w:rsid w:val="00DC0CDF"/>
    <w:rsid w:val="00DC2776"/>
    <w:rsid w:val="00DC3DBC"/>
    <w:rsid w:val="00DC6993"/>
    <w:rsid w:val="00DC7221"/>
    <w:rsid w:val="00DC7264"/>
    <w:rsid w:val="00DD0731"/>
    <w:rsid w:val="00DD12E5"/>
    <w:rsid w:val="00DD214F"/>
    <w:rsid w:val="00DD38D5"/>
    <w:rsid w:val="00DD4A65"/>
    <w:rsid w:val="00DE0CD1"/>
    <w:rsid w:val="00DE145C"/>
    <w:rsid w:val="00DE1855"/>
    <w:rsid w:val="00DE1E20"/>
    <w:rsid w:val="00DE38E6"/>
    <w:rsid w:val="00DE4396"/>
    <w:rsid w:val="00DE5701"/>
    <w:rsid w:val="00DF00A4"/>
    <w:rsid w:val="00DF0875"/>
    <w:rsid w:val="00DF0BBE"/>
    <w:rsid w:val="00DF164D"/>
    <w:rsid w:val="00DF2DB5"/>
    <w:rsid w:val="00DF38B4"/>
    <w:rsid w:val="00DF3ACD"/>
    <w:rsid w:val="00DF3B7C"/>
    <w:rsid w:val="00DF6A61"/>
    <w:rsid w:val="00DF749B"/>
    <w:rsid w:val="00E01593"/>
    <w:rsid w:val="00E01648"/>
    <w:rsid w:val="00E01B81"/>
    <w:rsid w:val="00E01BB8"/>
    <w:rsid w:val="00E03E2A"/>
    <w:rsid w:val="00E07501"/>
    <w:rsid w:val="00E079D7"/>
    <w:rsid w:val="00E07F4F"/>
    <w:rsid w:val="00E10586"/>
    <w:rsid w:val="00E11201"/>
    <w:rsid w:val="00E112C0"/>
    <w:rsid w:val="00E125DF"/>
    <w:rsid w:val="00E1519F"/>
    <w:rsid w:val="00E156D7"/>
    <w:rsid w:val="00E163DE"/>
    <w:rsid w:val="00E21870"/>
    <w:rsid w:val="00E23278"/>
    <w:rsid w:val="00E2583C"/>
    <w:rsid w:val="00E30093"/>
    <w:rsid w:val="00E31216"/>
    <w:rsid w:val="00E31316"/>
    <w:rsid w:val="00E32E7C"/>
    <w:rsid w:val="00E344EE"/>
    <w:rsid w:val="00E35477"/>
    <w:rsid w:val="00E3566B"/>
    <w:rsid w:val="00E3668F"/>
    <w:rsid w:val="00E366C3"/>
    <w:rsid w:val="00E42032"/>
    <w:rsid w:val="00E434A6"/>
    <w:rsid w:val="00E43CAF"/>
    <w:rsid w:val="00E454B0"/>
    <w:rsid w:val="00E45CCD"/>
    <w:rsid w:val="00E47FD3"/>
    <w:rsid w:val="00E51FDD"/>
    <w:rsid w:val="00E52069"/>
    <w:rsid w:val="00E5714D"/>
    <w:rsid w:val="00E6025A"/>
    <w:rsid w:val="00E60691"/>
    <w:rsid w:val="00E60D3A"/>
    <w:rsid w:val="00E61797"/>
    <w:rsid w:val="00E635EA"/>
    <w:rsid w:val="00E6377B"/>
    <w:rsid w:val="00E63F3A"/>
    <w:rsid w:val="00E642A6"/>
    <w:rsid w:val="00E669C0"/>
    <w:rsid w:val="00E66F4E"/>
    <w:rsid w:val="00E72567"/>
    <w:rsid w:val="00E76411"/>
    <w:rsid w:val="00E768D7"/>
    <w:rsid w:val="00E7753B"/>
    <w:rsid w:val="00E8041A"/>
    <w:rsid w:val="00E81166"/>
    <w:rsid w:val="00E8334B"/>
    <w:rsid w:val="00E834B9"/>
    <w:rsid w:val="00E847EC"/>
    <w:rsid w:val="00E84887"/>
    <w:rsid w:val="00E8655C"/>
    <w:rsid w:val="00E87176"/>
    <w:rsid w:val="00E8717A"/>
    <w:rsid w:val="00E92839"/>
    <w:rsid w:val="00E96CD1"/>
    <w:rsid w:val="00E97367"/>
    <w:rsid w:val="00E97A3F"/>
    <w:rsid w:val="00E97AE5"/>
    <w:rsid w:val="00EA00AB"/>
    <w:rsid w:val="00EA30AC"/>
    <w:rsid w:val="00EA4CC2"/>
    <w:rsid w:val="00EA62B2"/>
    <w:rsid w:val="00EB305F"/>
    <w:rsid w:val="00EB51D0"/>
    <w:rsid w:val="00EB565C"/>
    <w:rsid w:val="00EB6225"/>
    <w:rsid w:val="00EB6917"/>
    <w:rsid w:val="00EB6D43"/>
    <w:rsid w:val="00EB7CF5"/>
    <w:rsid w:val="00EC213E"/>
    <w:rsid w:val="00EC37AA"/>
    <w:rsid w:val="00EC3CC4"/>
    <w:rsid w:val="00EC4B45"/>
    <w:rsid w:val="00ED0EEE"/>
    <w:rsid w:val="00ED18A0"/>
    <w:rsid w:val="00ED1965"/>
    <w:rsid w:val="00ED21C7"/>
    <w:rsid w:val="00ED24A0"/>
    <w:rsid w:val="00ED3D5C"/>
    <w:rsid w:val="00ED4086"/>
    <w:rsid w:val="00ED4445"/>
    <w:rsid w:val="00ED6ECE"/>
    <w:rsid w:val="00ED7FE8"/>
    <w:rsid w:val="00EE2748"/>
    <w:rsid w:val="00EE4260"/>
    <w:rsid w:val="00EE5B0D"/>
    <w:rsid w:val="00EE6582"/>
    <w:rsid w:val="00EE6FBF"/>
    <w:rsid w:val="00EE75E2"/>
    <w:rsid w:val="00EF147A"/>
    <w:rsid w:val="00EF4C4E"/>
    <w:rsid w:val="00EF5776"/>
    <w:rsid w:val="00EF6680"/>
    <w:rsid w:val="00EF6D2C"/>
    <w:rsid w:val="00EF6F8F"/>
    <w:rsid w:val="00EF74E8"/>
    <w:rsid w:val="00EF77F7"/>
    <w:rsid w:val="00F01856"/>
    <w:rsid w:val="00F028F1"/>
    <w:rsid w:val="00F079CF"/>
    <w:rsid w:val="00F13675"/>
    <w:rsid w:val="00F13E18"/>
    <w:rsid w:val="00F16D14"/>
    <w:rsid w:val="00F174C6"/>
    <w:rsid w:val="00F209DC"/>
    <w:rsid w:val="00F21ED5"/>
    <w:rsid w:val="00F22345"/>
    <w:rsid w:val="00F22C82"/>
    <w:rsid w:val="00F25489"/>
    <w:rsid w:val="00F25858"/>
    <w:rsid w:val="00F25FFB"/>
    <w:rsid w:val="00F2619C"/>
    <w:rsid w:val="00F263E7"/>
    <w:rsid w:val="00F268B4"/>
    <w:rsid w:val="00F27DC3"/>
    <w:rsid w:val="00F30687"/>
    <w:rsid w:val="00F3153F"/>
    <w:rsid w:val="00F318D9"/>
    <w:rsid w:val="00F31B12"/>
    <w:rsid w:val="00F31C67"/>
    <w:rsid w:val="00F37DE2"/>
    <w:rsid w:val="00F41740"/>
    <w:rsid w:val="00F44A84"/>
    <w:rsid w:val="00F45270"/>
    <w:rsid w:val="00F45A06"/>
    <w:rsid w:val="00F4611F"/>
    <w:rsid w:val="00F50B5D"/>
    <w:rsid w:val="00F51067"/>
    <w:rsid w:val="00F5650F"/>
    <w:rsid w:val="00F56A1E"/>
    <w:rsid w:val="00F627A7"/>
    <w:rsid w:val="00F6298D"/>
    <w:rsid w:val="00F649C5"/>
    <w:rsid w:val="00F676BC"/>
    <w:rsid w:val="00F677E2"/>
    <w:rsid w:val="00F678EA"/>
    <w:rsid w:val="00F7198D"/>
    <w:rsid w:val="00F72D4C"/>
    <w:rsid w:val="00F73521"/>
    <w:rsid w:val="00F75E81"/>
    <w:rsid w:val="00F76BAB"/>
    <w:rsid w:val="00F7718B"/>
    <w:rsid w:val="00F77454"/>
    <w:rsid w:val="00F81629"/>
    <w:rsid w:val="00F84C81"/>
    <w:rsid w:val="00F862D1"/>
    <w:rsid w:val="00F865F4"/>
    <w:rsid w:val="00F869FD"/>
    <w:rsid w:val="00F86CE7"/>
    <w:rsid w:val="00F87837"/>
    <w:rsid w:val="00F92D0D"/>
    <w:rsid w:val="00F94A8F"/>
    <w:rsid w:val="00F95313"/>
    <w:rsid w:val="00F96862"/>
    <w:rsid w:val="00F96BEE"/>
    <w:rsid w:val="00FA0EBD"/>
    <w:rsid w:val="00FA144E"/>
    <w:rsid w:val="00FA1587"/>
    <w:rsid w:val="00FA1BA2"/>
    <w:rsid w:val="00FA2122"/>
    <w:rsid w:val="00FA22A3"/>
    <w:rsid w:val="00FA43D1"/>
    <w:rsid w:val="00FA7510"/>
    <w:rsid w:val="00FA7B74"/>
    <w:rsid w:val="00FB204C"/>
    <w:rsid w:val="00FB3C0F"/>
    <w:rsid w:val="00FC0553"/>
    <w:rsid w:val="00FC1A87"/>
    <w:rsid w:val="00FC1F27"/>
    <w:rsid w:val="00FC3EF5"/>
    <w:rsid w:val="00FC428C"/>
    <w:rsid w:val="00FC4B71"/>
    <w:rsid w:val="00FC4FED"/>
    <w:rsid w:val="00FC5BB8"/>
    <w:rsid w:val="00FC7ABD"/>
    <w:rsid w:val="00FD0A99"/>
    <w:rsid w:val="00FD1FC4"/>
    <w:rsid w:val="00FD2697"/>
    <w:rsid w:val="00FD4946"/>
    <w:rsid w:val="00FD5F07"/>
    <w:rsid w:val="00FD6442"/>
    <w:rsid w:val="00FD650C"/>
    <w:rsid w:val="00FD780D"/>
    <w:rsid w:val="00FD7B35"/>
    <w:rsid w:val="00FE0CA0"/>
    <w:rsid w:val="00FE147C"/>
    <w:rsid w:val="00FE4DA8"/>
    <w:rsid w:val="00FE6C46"/>
    <w:rsid w:val="00FF153D"/>
    <w:rsid w:val="00FF4D20"/>
    <w:rsid w:val="00FF4E95"/>
    <w:rsid w:val="00FF6EE4"/>
    <w:rsid w:val="00FF7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0A4A1"/>
  <w15:chartTrackingRefBased/>
  <w15:docId w15:val="{9FE91BC7-7776-4A58-98B1-A4D0251A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41A"/>
    <w:pPr>
      <w:widowControl w:val="0"/>
      <w:adjustRightInd w:val="0"/>
      <w:spacing w:before="120" w:line="360" w:lineRule="atLeast"/>
      <w:jc w:val="both"/>
      <w:textAlignment w:val="baseline"/>
    </w:pPr>
    <w:rPr>
      <w:rFonts w:ascii="Arial" w:hAnsi="Arial"/>
      <w:lang w:eastAsia="sv-SE"/>
    </w:rPr>
  </w:style>
  <w:style w:type="paragraph" w:styleId="Nagwek1">
    <w:name w:val="heading 1"/>
    <w:aliases w:val="Gliederung1"/>
    <w:basedOn w:val="Normalny"/>
    <w:next w:val="Normalny"/>
    <w:qFormat/>
    <w:pPr>
      <w:numPr>
        <w:numId w:val="2"/>
      </w:numPr>
      <w:spacing w:before="240"/>
      <w:outlineLvl w:val="0"/>
    </w:pPr>
    <w:rPr>
      <w:b/>
      <w:caps/>
    </w:rPr>
  </w:style>
  <w:style w:type="paragraph" w:styleId="Nagwek2">
    <w:name w:val="heading 2"/>
    <w:aliases w:val="Gliederung2,Styl Nagłówek 2,Level 2,Level 21,Level 22,Level 23,Level 24,Level 25,Level 211,Level 221,Level 231,Level 241,Level 26,Level 27,Level 28,Level 29,Level 212,Level 222,Level 232,Level 242,Level 251,Level 2111,Level 2211,Level 2311"/>
    <w:basedOn w:val="Normalny"/>
    <w:next w:val="Normalny"/>
    <w:qFormat/>
    <w:pPr>
      <w:numPr>
        <w:ilvl w:val="1"/>
        <w:numId w:val="2"/>
      </w:numPr>
      <w:outlineLvl w:val="1"/>
    </w:pPr>
    <w:rPr>
      <w:b/>
      <w:u w:val="single"/>
    </w:rPr>
  </w:style>
  <w:style w:type="paragraph" w:styleId="Nagwek3">
    <w:name w:val="heading 3"/>
    <w:aliases w:val="Nagłówek 3 Znak,Nagłówek 3 Znak Znak Znak"/>
    <w:basedOn w:val="Normalny"/>
    <w:next w:val="Normalny"/>
    <w:qFormat/>
    <w:pPr>
      <w:numPr>
        <w:ilvl w:val="2"/>
        <w:numId w:val="2"/>
      </w:numPr>
      <w:outlineLvl w:val="2"/>
    </w:pPr>
    <w:rPr>
      <w:b/>
    </w:rPr>
  </w:style>
  <w:style w:type="paragraph" w:styleId="Nagwek4">
    <w:name w:val="heading 4"/>
    <w:aliases w:val="Nagłówek 4 Znak Znak,Nagłówek 4 Znak"/>
    <w:basedOn w:val="Normalny"/>
    <w:next w:val="Normalny"/>
    <w:qFormat/>
    <w:pPr>
      <w:numPr>
        <w:ilvl w:val="3"/>
        <w:numId w:val="2"/>
      </w:numPr>
      <w:outlineLvl w:val="3"/>
    </w:pPr>
    <w:rPr>
      <w:b/>
      <w:u w:val="single"/>
    </w:rPr>
  </w:style>
  <w:style w:type="paragraph" w:styleId="Nagwek5">
    <w:name w:val="heading 5"/>
    <w:aliases w:val="Punkt2"/>
    <w:basedOn w:val="Normalny"/>
    <w:next w:val="Normalny"/>
    <w:qFormat/>
    <w:pPr>
      <w:numPr>
        <w:ilvl w:val="4"/>
        <w:numId w:val="2"/>
      </w:numPr>
      <w:outlineLvl w:val="4"/>
    </w:pPr>
    <w:rPr>
      <w:b/>
      <w:szCs w:val="26"/>
    </w:rPr>
  </w:style>
  <w:style w:type="paragraph" w:styleId="Nagwek6">
    <w:name w:val="heading 6"/>
    <w:basedOn w:val="Normalny"/>
    <w:next w:val="Normalny"/>
    <w:qFormat/>
    <w:pPr>
      <w:numPr>
        <w:ilvl w:val="5"/>
        <w:numId w:val="2"/>
      </w:numPr>
      <w:outlineLvl w:val="5"/>
    </w:pPr>
    <w:rPr>
      <w:u w:val="single"/>
    </w:rPr>
  </w:style>
  <w:style w:type="paragraph" w:styleId="Nagwek7">
    <w:name w:val="heading 7"/>
    <w:basedOn w:val="Normalny"/>
    <w:qFormat/>
    <w:pPr>
      <w:numPr>
        <w:ilvl w:val="6"/>
        <w:numId w:val="2"/>
      </w:numPr>
      <w:outlineLvl w:val="6"/>
    </w:pPr>
  </w:style>
  <w:style w:type="paragraph" w:styleId="Nagwek8">
    <w:name w:val="heading 8"/>
    <w:basedOn w:val="Normalny"/>
    <w:qFormat/>
    <w:pPr>
      <w:numPr>
        <w:ilvl w:val="7"/>
        <w:numId w:val="2"/>
      </w:numPr>
      <w:outlineLvl w:val="7"/>
    </w:pPr>
  </w:style>
  <w:style w:type="paragraph" w:styleId="Nagwek9">
    <w:name w:val="heading 9"/>
    <w:basedOn w:val="Normalny"/>
    <w:next w:val="Normalny"/>
    <w:qFormat/>
    <w:pPr>
      <w:numPr>
        <w:ilvl w:val="8"/>
        <w:numId w:val="2"/>
      </w:num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istreci">
    <w:name w:val="Spis treści"/>
    <w:basedOn w:val="Normalny"/>
    <w:pPr>
      <w:tabs>
        <w:tab w:val="right" w:pos="9639"/>
      </w:tabs>
      <w:spacing w:before="0"/>
    </w:pPr>
    <w:rPr>
      <w:b/>
      <w:bCs/>
      <w:caps/>
      <w:u w:val="single"/>
    </w:rPr>
  </w:style>
  <w:style w:type="paragraph" w:styleId="Spistreci1">
    <w:name w:val="toc 1"/>
    <w:basedOn w:val="Normalny"/>
    <w:next w:val="Normalny"/>
    <w:autoRedefine/>
    <w:uiPriority w:val="39"/>
    <w:pPr>
      <w:tabs>
        <w:tab w:val="left" w:pos="709"/>
        <w:tab w:val="right" w:leader="dot" w:pos="9639"/>
      </w:tabs>
      <w:ind w:left="709" w:hanging="709"/>
      <w:outlineLvl w:val="0"/>
    </w:pPr>
    <w:rPr>
      <w:caps/>
      <w:noProof/>
    </w:rPr>
  </w:style>
  <w:style w:type="paragraph" w:styleId="Spistreci2">
    <w:name w:val="toc 2"/>
    <w:basedOn w:val="Normalny"/>
    <w:next w:val="Normalny"/>
    <w:autoRedefine/>
    <w:uiPriority w:val="39"/>
    <w:pPr>
      <w:tabs>
        <w:tab w:val="left" w:pos="709"/>
        <w:tab w:val="right" w:leader="dot" w:pos="9639"/>
      </w:tabs>
      <w:spacing w:before="0"/>
      <w:ind w:left="709" w:hanging="709"/>
    </w:pPr>
    <w:rPr>
      <w:noProof/>
    </w:rPr>
  </w:style>
  <w:style w:type="paragraph" w:styleId="Spistreci3">
    <w:name w:val="toc 3"/>
    <w:basedOn w:val="Normalny"/>
    <w:next w:val="Normalny"/>
    <w:autoRedefine/>
    <w:semiHidden/>
    <w:pPr>
      <w:tabs>
        <w:tab w:val="left" w:pos="709"/>
        <w:tab w:val="right" w:leader="dot" w:pos="9639"/>
      </w:tabs>
      <w:spacing w:before="0"/>
      <w:ind w:left="709" w:hanging="709"/>
    </w:pPr>
    <w:rPr>
      <w:noProof/>
    </w:rPr>
  </w:style>
  <w:style w:type="paragraph" w:customStyle="1" w:styleId="Standardowybesodstp">
    <w:name w:val="Standardowy bes odstęp"/>
    <w:basedOn w:val="Normalny"/>
    <w:pPr>
      <w:spacing w:before="0"/>
    </w:pPr>
  </w:style>
  <w:style w:type="paragraph" w:customStyle="1" w:styleId="Nagwek8odsp">
    <w:name w:val="Nagłówek 8 odsęp"/>
    <w:basedOn w:val="Normalny"/>
    <w:pPr>
      <w:numPr>
        <w:numId w:val="1"/>
      </w:numPr>
      <w:tabs>
        <w:tab w:val="clear" w:pos="644"/>
      </w:tabs>
      <w:spacing w:before="0"/>
      <w:ind w:left="714"/>
    </w:pPr>
  </w:style>
  <w:style w:type="paragraph" w:styleId="Stopka">
    <w:name w:val="footer"/>
    <w:basedOn w:val="Normalny"/>
    <w:link w:val="StopkaZnak"/>
    <w:pPr>
      <w:keepNext/>
      <w:keepLines/>
      <w:widowControl/>
      <w:tabs>
        <w:tab w:val="center" w:pos="4536"/>
        <w:tab w:val="right" w:pos="9072"/>
      </w:tabs>
    </w:pPr>
  </w:style>
  <w:style w:type="paragraph" w:customStyle="1" w:styleId="Normalutanavstfre">
    <w:name w:val="Normal utan avst före"/>
    <w:basedOn w:val="Normalny"/>
    <w:pPr>
      <w:keepNext/>
      <w:keepLines/>
      <w:widowControl/>
      <w:spacing w:before="0"/>
    </w:pPr>
  </w:style>
  <w:style w:type="character" w:styleId="Numerstrony">
    <w:name w:val="page number"/>
    <w:basedOn w:val="Domylnaczcionkaakapitu"/>
  </w:style>
  <w:style w:type="paragraph" w:customStyle="1" w:styleId="Prm">
    <w:name w:val="Pärm"/>
    <w:basedOn w:val="Normalny"/>
    <w:pPr>
      <w:keepNext/>
      <w:keepLines/>
      <w:widowControl/>
      <w:tabs>
        <w:tab w:val="right" w:pos="9637"/>
      </w:tabs>
      <w:spacing w:before="240"/>
    </w:pPr>
    <w:rPr>
      <w:lang w:val="en-GB"/>
    </w:rPr>
  </w:style>
  <w:style w:type="paragraph" w:styleId="Nagwek">
    <w:name w:val="header"/>
    <w:aliases w:val="Nagłówek strony1,Nagłówek strony 1,Nagłówek strony,Nagłówek_strona_tyt,Nag"/>
    <w:basedOn w:val="Normalny"/>
    <w:link w:val="NagwekZnak"/>
    <w:pPr>
      <w:tabs>
        <w:tab w:val="center" w:pos="4536"/>
        <w:tab w:val="right" w:pos="9072"/>
      </w:tabs>
    </w:pPr>
  </w:style>
  <w:style w:type="paragraph" w:styleId="Zwykytekst">
    <w:name w:val="Plain Text"/>
    <w:basedOn w:val="Normalny"/>
    <w:pPr>
      <w:widowControl/>
      <w:spacing w:before="0"/>
    </w:pPr>
    <w:rPr>
      <w:rFonts w:ascii="Times New Roman" w:hAnsi="Times New Roman"/>
      <w:spacing w:val="-5"/>
      <w:sz w:val="24"/>
    </w:rPr>
  </w:style>
  <w:style w:type="paragraph" w:styleId="Tekstpodstawowy">
    <w:name w:val="Body Text"/>
    <w:aliases w:val="(F2),ändrad"/>
    <w:basedOn w:val="Normalny"/>
    <w:link w:val="TekstpodstawowyZnak"/>
    <w:pPr>
      <w:keepNext/>
      <w:keepLines/>
      <w:widowControl/>
    </w:pPr>
    <w:rPr>
      <w:color w:val="000000"/>
      <w:lang w:val="en-GB"/>
    </w:rPr>
  </w:style>
  <w:style w:type="paragraph" w:styleId="Tekstpodstawowywcity">
    <w:name w:val="Body Text Indent"/>
    <w:basedOn w:val="Normalny"/>
    <w:link w:val="TekstpodstawowywcityZnak"/>
    <w:pPr>
      <w:tabs>
        <w:tab w:val="left" w:pos="9639"/>
      </w:tabs>
      <w:ind w:left="4602" w:hanging="4602"/>
      <w:outlineLvl w:val="0"/>
    </w:pPr>
  </w:style>
  <w:style w:type="paragraph" w:styleId="Tekstpodstawowy2">
    <w:name w:val="Body Text 2"/>
    <w:basedOn w:val="Normalny"/>
    <w:pPr>
      <w:spacing w:after="120"/>
      <w:ind w:right="-142"/>
    </w:pPr>
  </w:style>
  <w:style w:type="paragraph" w:styleId="Tekstpodstawowywcity2">
    <w:name w:val="Body Text Indent 2"/>
    <w:basedOn w:val="Normalny"/>
    <w:link w:val="Tekstpodstawowywcity2Znak"/>
    <w:pPr>
      <w:spacing w:after="120" w:line="480" w:lineRule="auto"/>
      <w:ind w:left="283"/>
    </w:pPr>
  </w:style>
  <w:style w:type="paragraph" w:styleId="Tekstpodstawowy3">
    <w:name w:val="Body Text 3"/>
    <w:basedOn w:val="Normalny"/>
    <w:pPr>
      <w:spacing w:after="120"/>
    </w:pPr>
    <w:rPr>
      <w:sz w:val="16"/>
      <w:szCs w:val="16"/>
    </w:rPr>
  </w:style>
  <w:style w:type="paragraph" w:customStyle="1" w:styleId="Spistreci0">
    <w:name w:val="Spis treœci"/>
    <w:basedOn w:val="Normalny"/>
    <w:pPr>
      <w:tabs>
        <w:tab w:val="right" w:pos="9639"/>
      </w:tabs>
      <w:overflowPunct w:val="0"/>
      <w:autoSpaceDE w:val="0"/>
      <w:autoSpaceDN w:val="0"/>
      <w:spacing w:before="0"/>
    </w:pPr>
    <w:rPr>
      <w:rFonts w:cs="Arial"/>
      <w:b/>
      <w:bCs/>
      <w:caps/>
      <w:u w:val="single"/>
      <w:lang w:eastAsia="pl-PL"/>
    </w:rPr>
  </w:style>
  <w:style w:type="paragraph" w:customStyle="1" w:styleId="Standardowybesodstp0">
    <w:name w:val="Standardowy bes odstêp"/>
    <w:basedOn w:val="Normalny"/>
    <w:pPr>
      <w:overflowPunct w:val="0"/>
      <w:autoSpaceDE w:val="0"/>
      <w:autoSpaceDN w:val="0"/>
      <w:spacing w:before="0"/>
    </w:pPr>
    <w:rPr>
      <w:rFonts w:cs="Arial"/>
      <w:lang w:eastAsia="pl-PL"/>
    </w:rPr>
  </w:style>
  <w:style w:type="paragraph" w:styleId="Indeks3">
    <w:name w:val="index 3"/>
    <w:basedOn w:val="Normalny"/>
    <w:next w:val="Normalny"/>
    <w:autoRedefine/>
    <w:semiHidden/>
    <w:pPr>
      <w:spacing w:before="80"/>
    </w:pPr>
    <w:rPr>
      <w:lang w:eastAsia="pl-PL"/>
    </w:rPr>
  </w:style>
  <w:style w:type="paragraph" w:styleId="Indeks2">
    <w:name w:val="index 2"/>
    <w:basedOn w:val="Normalny"/>
    <w:next w:val="Normalny"/>
    <w:autoRedefine/>
    <w:semiHidden/>
    <w:rsid w:val="0070667F"/>
    <w:rPr>
      <w:lang w:eastAsia="pl-PL"/>
    </w:rPr>
  </w:style>
  <w:style w:type="paragraph" w:customStyle="1" w:styleId="Innehll">
    <w:name w:val="Innehåll"/>
    <w:basedOn w:val="Normalny"/>
    <w:pPr>
      <w:keepNext/>
      <w:keepLines/>
      <w:widowControl/>
    </w:pPr>
    <w:rPr>
      <w:b/>
      <w:caps/>
      <w:u w:val="single"/>
      <w:lang w:val="en-GB"/>
    </w:rPr>
  </w:style>
  <w:style w:type="paragraph" w:styleId="Tekstpodstawowywcity3">
    <w:name w:val="Body Text Indent 3"/>
    <w:basedOn w:val="Normalny"/>
    <w:pPr>
      <w:spacing w:after="120"/>
      <w:ind w:left="283"/>
    </w:pPr>
    <w:rPr>
      <w:sz w:val="16"/>
      <w:szCs w:val="16"/>
    </w:rPr>
  </w:style>
  <w:style w:type="paragraph" w:customStyle="1" w:styleId="BodyText21">
    <w:name w:val="Body Text 21"/>
    <w:basedOn w:val="Normalny"/>
    <w:pPr>
      <w:widowControl/>
      <w:spacing w:before="0"/>
    </w:pPr>
    <w:rPr>
      <w:rFonts w:ascii="Times New Roman" w:hAnsi="Times New Roman"/>
      <w:sz w:val="24"/>
    </w:rPr>
  </w:style>
  <w:style w:type="paragraph" w:customStyle="1" w:styleId="Tekstpodstawowy21">
    <w:name w:val="Tekst podstawowy 21"/>
    <w:basedOn w:val="Normalny"/>
    <w:pPr>
      <w:overflowPunct w:val="0"/>
      <w:autoSpaceDE w:val="0"/>
      <w:autoSpaceDN w:val="0"/>
    </w:pPr>
    <w:rPr>
      <w:rFonts w:ascii="Times New Roman" w:hAnsi="Times New Roman"/>
      <w:sz w:val="24"/>
    </w:rPr>
  </w:style>
  <w:style w:type="paragraph" w:styleId="Tekstblokowy">
    <w:name w:val="Block Text"/>
    <w:basedOn w:val="Normalny"/>
    <w:pPr>
      <w:spacing w:before="0"/>
      <w:ind w:left="793" w:right="752" w:hanging="226"/>
    </w:pPr>
    <w:rPr>
      <w:rFonts w:ascii="Times New Roman" w:hAnsi="Times New Roman"/>
      <w:snapToGrid w:val="0"/>
      <w:sz w:val="24"/>
    </w:rPr>
  </w:style>
  <w:style w:type="paragraph" w:customStyle="1" w:styleId="Senatorowie">
    <w:name w:val="Senatorowie"/>
    <w:basedOn w:val="Normalny"/>
    <w:pPr>
      <w:widowControl/>
      <w:spacing w:before="0" w:line="360" w:lineRule="auto"/>
    </w:pPr>
    <w:rPr>
      <w:rFonts w:ascii="Times New Roman" w:hAnsi="Times New Roman"/>
      <w:sz w:val="24"/>
    </w:rPr>
  </w:style>
  <w:style w:type="paragraph" w:styleId="Lista">
    <w:name w:val="List"/>
    <w:basedOn w:val="Normalny"/>
    <w:pPr>
      <w:keepNext/>
      <w:widowControl/>
      <w:spacing w:after="60"/>
      <w:ind w:left="283" w:hanging="283"/>
    </w:pPr>
  </w:style>
  <w:style w:type="paragraph" w:styleId="Lista-kontynuacja">
    <w:name w:val="List Continue"/>
    <w:basedOn w:val="Normalny"/>
    <w:pPr>
      <w:keepNext/>
      <w:widowControl/>
      <w:spacing w:after="120"/>
      <w:ind w:left="283" w:hanging="737"/>
    </w:pPr>
  </w:style>
  <w:style w:type="paragraph" w:customStyle="1" w:styleId="pkt">
    <w:name w:val="pkt"/>
    <w:basedOn w:val="Normalny"/>
    <w:pPr>
      <w:widowControl/>
      <w:spacing w:before="60" w:after="60"/>
      <w:ind w:left="851" w:hanging="295"/>
    </w:pPr>
    <w:rPr>
      <w:rFonts w:ascii="Times New Roman" w:hAnsi="Times New Roman"/>
      <w:sz w:val="24"/>
    </w:rPr>
  </w:style>
  <w:style w:type="paragraph" w:customStyle="1" w:styleId="pkt1">
    <w:name w:val="pkt1"/>
    <w:basedOn w:val="pkt"/>
    <w:pPr>
      <w:ind w:left="850" w:hanging="425"/>
    </w:pPr>
  </w:style>
  <w:style w:type="paragraph" w:customStyle="1" w:styleId="TableText">
    <w:name w:val="Table Text"/>
    <w:pPr>
      <w:widowControl w:val="0"/>
      <w:adjustRightInd w:val="0"/>
      <w:spacing w:line="360" w:lineRule="atLeast"/>
      <w:jc w:val="both"/>
      <w:textAlignment w:val="baseline"/>
    </w:pPr>
    <w:rPr>
      <w:color w:val="000000"/>
      <w:sz w:val="24"/>
    </w:rPr>
  </w:style>
  <w:style w:type="paragraph" w:styleId="Listapunktowana">
    <w:name w:val="List Bullet"/>
    <w:basedOn w:val="Normalny"/>
    <w:autoRedefine/>
    <w:pPr>
      <w:keepNext/>
      <w:widowControl/>
      <w:spacing w:after="60"/>
    </w:pPr>
  </w:style>
  <w:style w:type="paragraph" w:styleId="Listanumerowana">
    <w:name w:val="List Number"/>
    <w:basedOn w:val="Normalny"/>
    <w:pPr>
      <w:widowControl/>
      <w:numPr>
        <w:numId w:val="4"/>
      </w:numPr>
      <w:spacing w:before="0"/>
    </w:pPr>
    <w:rPr>
      <w:rFonts w:ascii="Times New Roman" w:hAnsi="Times New Roman"/>
      <w:sz w:val="24"/>
    </w:rPr>
  </w:style>
  <w:style w:type="paragraph" w:styleId="Listanumerowana2">
    <w:name w:val="List Number 2"/>
    <w:basedOn w:val="Normalny"/>
    <w:pPr>
      <w:widowControl/>
      <w:numPr>
        <w:ilvl w:val="1"/>
        <w:numId w:val="4"/>
      </w:numPr>
      <w:spacing w:before="0"/>
    </w:pPr>
    <w:rPr>
      <w:rFonts w:ascii="Times New Roman" w:hAnsi="Times New Roman"/>
      <w:sz w:val="24"/>
    </w:rPr>
  </w:style>
  <w:style w:type="paragraph" w:customStyle="1" w:styleId="Styl1">
    <w:name w:val="Styl1"/>
    <w:basedOn w:val="Normalny"/>
    <w:pPr>
      <w:widowControl/>
      <w:spacing w:before="0"/>
    </w:pPr>
    <w:rPr>
      <w:sz w:val="24"/>
    </w:rPr>
  </w:style>
  <w:style w:type="paragraph" w:styleId="Indeks4">
    <w:name w:val="index 4"/>
    <w:basedOn w:val="Normalny"/>
    <w:next w:val="Normalny"/>
    <w:autoRedefine/>
    <w:semiHidden/>
    <w:pPr>
      <w:numPr>
        <w:ilvl w:val="4"/>
        <w:numId w:val="3"/>
      </w:numPr>
    </w:pPr>
    <w:rPr>
      <w:rFonts w:ascii="Times New Roman" w:hAnsi="Times New Roman"/>
      <w:sz w:val="24"/>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
    <w:basedOn w:val="Normalny"/>
    <w:next w:val="Normalny"/>
    <w:qFormat/>
    <w:pPr>
      <w:widowControl/>
      <w:spacing w:before="0"/>
      <w:jc w:val="right"/>
    </w:pPr>
    <w:rPr>
      <w:rFonts w:ascii="Times New Roman" w:hAnsi="Times New Roman"/>
      <w:b/>
      <w:sz w:val="40"/>
      <w:vertAlign w:val="subscript"/>
      <w:lang w:eastAsia="pl-PL"/>
    </w:rPr>
  </w:style>
  <w:style w:type="character" w:customStyle="1" w:styleId="Heading2Char">
    <w:name w:val="Heading 2 Char"/>
    <w:rsid w:val="00446E89"/>
    <w:rPr>
      <w:rFonts w:ascii="Arial" w:hAnsi="Arial"/>
      <w:noProof w:val="0"/>
      <w:sz w:val="22"/>
      <w:szCs w:val="22"/>
      <w:lang w:val="pl-PL" w:eastAsia="sv-SE" w:bidi="ar-SA"/>
    </w:rPr>
  </w:style>
  <w:style w:type="character" w:customStyle="1" w:styleId="Nagwek2Znak">
    <w:name w:val="Nagłówek 2 Znak"/>
    <w:aliases w:val="Gliederung2 Znak,Styl Nagłówek 2 Znak,Level 2 Znak,Level 21 Znak,Level 22 Znak,Level 23 Znak,Level 24 Znak,Level 25 Znak,Level 211 Znak,Level 221 Znak,Level 231 Znak,Level 241 Znak,Level 26 Znak,Level 27 Znak,Level 28 Znak,Level 29 Znak"/>
    <w:rsid w:val="00620A5F"/>
    <w:rPr>
      <w:rFonts w:ascii="Arial" w:hAnsi="Arial"/>
      <w:b/>
      <w:u w:val="single"/>
      <w:lang w:val="pl-PL" w:eastAsia="sv-SE" w:bidi="ar-SA"/>
    </w:rPr>
  </w:style>
  <w:style w:type="character" w:styleId="Odwoaniedokomentarza">
    <w:name w:val="annotation reference"/>
    <w:uiPriority w:val="99"/>
    <w:semiHidden/>
    <w:rsid w:val="008F192E"/>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rsid w:val="008F192E"/>
  </w:style>
  <w:style w:type="paragraph" w:styleId="Tematkomentarza">
    <w:name w:val="annotation subject"/>
    <w:basedOn w:val="Tekstkomentarza"/>
    <w:next w:val="Tekstkomentarza"/>
    <w:semiHidden/>
    <w:rsid w:val="008F192E"/>
    <w:rPr>
      <w:b/>
      <w:bCs/>
    </w:rPr>
  </w:style>
  <w:style w:type="paragraph" w:styleId="Tekstdymka">
    <w:name w:val="Balloon Text"/>
    <w:basedOn w:val="Normalny"/>
    <w:semiHidden/>
    <w:rsid w:val="008F192E"/>
    <w:rPr>
      <w:rFonts w:ascii="Tahoma" w:hAnsi="Tahoma" w:cs="Tahoma"/>
      <w:sz w:val="16"/>
      <w:szCs w:val="16"/>
    </w:rPr>
  </w:style>
  <w:style w:type="paragraph" w:customStyle="1" w:styleId="StylNagwek3Wyjustowany1">
    <w:name w:val="Styl Nagłówek 3 + Wyjustowany1"/>
    <w:basedOn w:val="Nagwek3"/>
    <w:autoRedefine/>
    <w:rsid w:val="0004182A"/>
    <w:pPr>
      <w:keepNext/>
      <w:widowControl/>
      <w:numPr>
        <w:ilvl w:val="1"/>
        <w:numId w:val="5"/>
      </w:numPr>
      <w:tabs>
        <w:tab w:val="num" w:pos="2700"/>
      </w:tabs>
      <w:adjustRightInd/>
      <w:spacing w:after="80" w:line="240" w:lineRule="auto"/>
      <w:textAlignment w:val="auto"/>
    </w:pPr>
    <w:rPr>
      <w:b w:val="0"/>
      <w:lang w:eastAsia="pl-PL"/>
    </w:rPr>
  </w:style>
  <w:style w:type="paragraph" w:styleId="NormalnyWeb">
    <w:name w:val="Normal (Web)"/>
    <w:basedOn w:val="Normalny"/>
    <w:rsid w:val="001E42E2"/>
    <w:pPr>
      <w:widowControl/>
      <w:adjustRightInd/>
      <w:spacing w:before="100" w:beforeAutospacing="1" w:after="100" w:afterAutospacing="1" w:line="240" w:lineRule="auto"/>
      <w:jc w:val="left"/>
      <w:textAlignment w:val="auto"/>
    </w:pPr>
    <w:rPr>
      <w:rFonts w:ascii="Times New Roman" w:hAnsi="Times New Roman"/>
      <w:sz w:val="24"/>
      <w:szCs w:val="24"/>
      <w:lang w:eastAsia="pl-PL"/>
    </w:rPr>
  </w:style>
  <w:style w:type="paragraph" w:customStyle="1" w:styleId="ZnakZnak1ZnakZnakZnak">
    <w:name w:val="Znak Znak1 Znak Znak Znak"/>
    <w:basedOn w:val="Normalny"/>
    <w:rsid w:val="002F00D2"/>
    <w:pPr>
      <w:widowControl/>
      <w:adjustRightInd/>
      <w:spacing w:before="0" w:after="160" w:line="240" w:lineRule="exact"/>
      <w:jc w:val="left"/>
      <w:textAlignment w:val="auto"/>
    </w:pPr>
    <w:rPr>
      <w:rFonts w:ascii="Garamond" w:hAnsi="Garamond"/>
      <w:sz w:val="16"/>
      <w:lang w:eastAsia="pl-PL"/>
    </w:rPr>
  </w:style>
  <w:style w:type="paragraph" w:customStyle="1" w:styleId="ZnakZnak3">
    <w:name w:val="Znak Znak3"/>
    <w:basedOn w:val="Normalny"/>
    <w:rsid w:val="002E49D3"/>
    <w:pPr>
      <w:widowControl/>
      <w:adjustRightInd/>
      <w:spacing w:before="0" w:after="160" w:line="240" w:lineRule="exact"/>
      <w:jc w:val="left"/>
      <w:textAlignment w:val="auto"/>
    </w:pPr>
    <w:rPr>
      <w:rFonts w:ascii="Garamond" w:hAnsi="Garamond"/>
      <w:sz w:val="16"/>
      <w:lang w:eastAsia="pl-PL"/>
    </w:rPr>
  </w:style>
  <w:style w:type="paragraph" w:customStyle="1" w:styleId="ZnakZnak2ZnakZnakZnak1">
    <w:name w:val="Znak Znak2 Znak Znak Znak1"/>
    <w:basedOn w:val="Normalny"/>
    <w:rsid w:val="00625520"/>
    <w:pPr>
      <w:widowControl/>
      <w:adjustRightInd/>
      <w:spacing w:before="0" w:after="160" w:line="240" w:lineRule="exact"/>
      <w:jc w:val="left"/>
      <w:textAlignment w:val="auto"/>
    </w:pPr>
    <w:rPr>
      <w:rFonts w:ascii="Garamond" w:hAnsi="Garamond"/>
      <w:sz w:val="16"/>
      <w:lang w:eastAsia="pl-PL"/>
    </w:rPr>
  </w:style>
  <w:style w:type="character" w:styleId="Pogrubienie">
    <w:name w:val="Strong"/>
    <w:qFormat/>
    <w:rsid w:val="00293399"/>
    <w:rPr>
      <w:b/>
      <w:bCs/>
    </w:rPr>
  </w:style>
  <w:style w:type="paragraph" w:customStyle="1" w:styleId="ZnakZnak1ZnakZnak">
    <w:name w:val="Znak Znak1 Znak Znak"/>
    <w:basedOn w:val="Normalny"/>
    <w:rsid w:val="008E5351"/>
    <w:pPr>
      <w:widowControl/>
      <w:adjustRightInd/>
      <w:spacing w:before="0" w:after="160" w:line="240" w:lineRule="exact"/>
      <w:jc w:val="left"/>
      <w:textAlignment w:val="auto"/>
    </w:pPr>
    <w:rPr>
      <w:rFonts w:ascii="Garamond" w:hAnsi="Garamond"/>
      <w:sz w:val="16"/>
      <w:lang w:eastAsia="pl-PL"/>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link w:val="Tekstkomentarza"/>
    <w:uiPriority w:val="99"/>
    <w:rsid w:val="00556B28"/>
    <w:rPr>
      <w:rFonts w:ascii="Arial" w:hAnsi="Arial"/>
      <w:lang w:eastAsia="sv-SE"/>
    </w:rPr>
  </w:style>
  <w:style w:type="paragraph" w:customStyle="1" w:styleId="celp">
    <w:name w:val="cel_p"/>
    <w:basedOn w:val="Normalny"/>
    <w:rsid w:val="00570228"/>
    <w:pPr>
      <w:widowControl/>
      <w:adjustRightInd/>
      <w:spacing w:before="0" w:after="15" w:line="240" w:lineRule="auto"/>
      <w:ind w:left="15" w:right="15"/>
      <w:textAlignment w:val="top"/>
    </w:pPr>
    <w:rPr>
      <w:rFonts w:ascii="Times New Roman" w:hAnsi="Times New Roman"/>
      <w:sz w:val="24"/>
      <w:szCs w:val="24"/>
      <w:lang w:eastAsia="pl-PL"/>
    </w:rPr>
  </w:style>
  <w:style w:type="character" w:styleId="Hipercze">
    <w:name w:val="Hyperlink"/>
    <w:uiPriority w:val="99"/>
    <w:unhideWhenUsed/>
    <w:rsid w:val="003C0F3F"/>
    <w:rPr>
      <w:color w:val="0000FF"/>
      <w:u w:val="single"/>
    </w:rPr>
  </w:style>
  <w:style w:type="character" w:customStyle="1" w:styleId="StopkaZnak">
    <w:name w:val="Stopka Znak"/>
    <w:link w:val="Stopka"/>
    <w:rsid w:val="00957C73"/>
    <w:rPr>
      <w:rFonts w:ascii="Arial" w:hAnsi="Arial"/>
      <w:lang w:eastAsia="sv-SE"/>
    </w:rPr>
  </w:style>
  <w:style w:type="character" w:customStyle="1" w:styleId="Tekstpodstawowywcity2Znak">
    <w:name w:val="Tekst podstawowy wcięty 2 Znak"/>
    <w:link w:val="Tekstpodstawowywcity2"/>
    <w:rsid w:val="00957C73"/>
    <w:rPr>
      <w:rFonts w:ascii="Arial" w:hAnsi="Arial"/>
      <w:lang w:eastAsia="sv-SE"/>
    </w:rPr>
  </w:style>
  <w:style w:type="character" w:customStyle="1" w:styleId="TekstpodstawowyZnak">
    <w:name w:val="Tekst podstawowy Znak"/>
    <w:aliases w:val="(F2) Znak,ändrad Znak"/>
    <w:link w:val="Tekstpodstawowy"/>
    <w:rsid w:val="006C0676"/>
    <w:rPr>
      <w:rFonts w:ascii="Arial" w:hAnsi="Arial"/>
      <w:color w:val="000000"/>
      <w:lang w:val="en-GB" w:eastAsia="sv-SE"/>
    </w:rPr>
  </w:style>
  <w:style w:type="paragraph" w:styleId="Akapitzlist">
    <w:name w:val="List Paragraph"/>
    <w:basedOn w:val="Normalny"/>
    <w:uiPriority w:val="34"/>
    <w:qFormat/>
    <w:rsid w:val="00E8717A"/>
    <w:pPr>
      <w:ind w:left="708"/>
    </w:pPr>
  </w:style>
  <w:style w:type="numbering" w:customStyle="1" w:styleId="Styl2">
    <w:name w:val="Styl2"/>
    <w:rsid w:val="00555209"/>
    <w:pPr>
      <w:numPr>
        <w:numId w:val="6"/>
      </w:numPr>
    </w:pPr>
  </w:style>
  <w:style w:type="character" w:styleId="Uwydatnienie">
    <w:name w:val="Emphasis"/>
    <w:uiPriority w:val="20"/>
    <w:qFormat/>
    <w:rsid w:val="00A00C94"/>
    <w:rPr>
      <w:i/>
      <w:iCs/>
    </w:rPr>
  </w:style>
  <w:style w:type="paragraph" w:customStyle="1" w:styleId="akapit">
    <w:name w:val="akapit"/>
    <w:basedOn w:val="Normalny"/>
    <w:link w:val="akapitZnak1"/>
    <w:uiPriority w:val="99"/>
    <w:qFormat/>
    <w:rsid w:val="00ED4445"/>
    <w:pPr>
      <w:widowControl/>
      <w:adjustRightInd/>
      <w:spacing w:before="60" w:after="60" w:line="336" w:lineRule="auto"/>
      <w:ind w:left="992"/>
      <w:textAlignment w:val="auto"/>
    </w:pPr>
    <w:rPr>
      <w:rFonts w:cs="Arial"/>
      <w:lang w:eastAsia="pl-PL"/>
    </w:rPr>
  </w:style>
  <w:style w:type="paragraph" w:customStyle="1" w:styleId="ZnakZnak">
    <w:name w:val="Znak Znak"/>
    <w:basedOn w:val="Normalny"/>
    <w:rsid w:val="0038510F"/>
    <w:pPr>
      <w:widowControl/>
      <w:adjustRightInd/>
      <w:spacing w:before="0" w:after="160" w:line="240" w:lineRule="exact"/>
      <w:jc w:val="left"/>
      <w:textAlignment w:val="auto"/>
    </w:pPr>
    <w:rPr>
      <w:rFonts w:ascii="Garamond" w:hAnsi="Garamond"/>
      <w:sz w:val="16"/>
      <w:lang w:eastAsia="pl-PL"/>
    </w:rPr>
  </w:style>
  <w:style w:type="character" w:customStyle="1" w:styleId="TekstpodstawowywcityZnak">
    <w:name w:val="Tekst podstawowy wcięty Znak"/>
    <w:link w:val="Tekstpodstawowywcity"/>
    <w:rsid w:val="00A64E5B"/>
    <w:rPr>
      <w:rFonts w:ascii="Arial" w:hAnsi="Arial"/>
      <w:lang w:eastAsia="sv-SE"/>
    </w:rPr>
  </w:style>
  <w:style w:type="character" w:customStyle="1" w:styleId="NagwekZnak">
    <w:name w:val="Nagłówek Znak"/>
    <w:aliases w:val="Nagłówek strony1 Znak,Nagłówek strony 1 Znak,Nagłówek strony Znak,Nagłówek_strona_tyt Znak,Nag Znak"/>
    <w:link w:val="Nagwek"/>
    <w:locked/>
    <w:rsid w:val="00D93018"/>
    <w:rPr>
      <w:rFonts w:ascii="Arial" w:hAnsi="Arial"/>
      <w:lang w:eastAsia="sv-SE"/>
    </w:rPr>
  </w:style>
  <w:style w:type="paragraph" w:customStyle="1" w:styleId="podstawowyZnakZnakZnak">
    <w:name w:val="podstawowy Znak Znak Znak"/>
    <w:basedOn w:val="Tekstpodstawowy"/>
    <w:rsid w:val="00D93018"/>
    <w:pPr>
      <w:keepNext w:val="0"/>
      <w:keepLines w:val="0"/>
      <w:adjustRightInd/>
      <w:spacing w:after="120" w:line="360" w:lineRule="auto"/>
      <w:textAlignment w:val="auto"/>
    </w:pPr>
    <w:rPr>
      <w:rFonts w:eastAsia="Calibri" w:cs="Arial"/>
      <w:color w:val="auto"/>
      <w:sz w:val="22"/>
      <w:szCs w:val="22"/>
      <w:lang w:val="x-none" w:eastAsia="pl-PL"/>
    </w:rPr>
  </w:style>
  <w:style w:type="character" w:customStyle="1" w:styleId="akapitZnak1">
    <w:name w:val="akapit Znak1"/>
    <w:link w:val="akapit"/>
    <w:uiPriority w:val="99"/>
    <w:locked/>
    <w:rsid w:val="00D93018"/>
    <w:rPr>
      <w:rFonts w:ascii="Arial" w:hAnsi="Arial" w:cs="Arial"/>
    </w:rPr>
  </w:style>
  <w:style w:type="paragraph" w:customStyle="1" w:styleId="StylNagwek4NiePogrubienie">
    <w:name w:val="Styl Nagłówek 4 + Nie Pogrubienie"/>
    <w:basedOn w:val="Nagwek4"/>
    <w:rsid w:val="00D93018"/>
    <w:pPr>
      <w:keepNext/>
      <w:widowControl/>
      <w:numPr>
        <w:numId w:val="7"/>
      </w:numPr>
      <w:tabs>
        <w:tab w:val="num" w:pos="992"/>
      </w:tabs>
      <w:adjustRightInd/>
      <w:spacing w:line="240" w:lineRule="auto"/>
      <w:ind w:left="992" w:hanging="992"/>
      <w:textAlignment w:val="auto"/>
    </w:pPr>
    <w:rPr>
      <w:rFonts w:ascii="Times New Roman" w:eastAsia="Calibri" w:hAnsi="Times New Roman"/>
      <w:b w:val="0"/>
      <w:bCs/>
      <w:i/>
      <w:iCs/>
      <w:sz w:val="24"/>
      <w:szCs w:val="24"/>
      <w:u w:val="none"/>
      <w:lang w:eastAsia="pl-PL"/>
    </w:rPr>
  </w:style>
  <w:style w:type="paragraph" w:customStyle="1" w:styleId="Znak2ZnakZnakZnakZnakZnakZnakZnakZnakZnak">
    <w:name w:val="Znak2 Znak Znak Znak Znak Znak Znak Znak Znak Znak"/>
    <w:basedOn w:val="Normalny"/>
    <w:rsid w:val="00DA60E9"/>
    <w:pPr>
      <w:widowControl/>
      <w:adjustRightInd/>
      <w:spacing w:before="0" w:line="240" w:lineRule="auto"/>
      <w:jc w:val="left"/>
      <w:textAlignment w:val="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78879">
      <w:bodyDiv w:val="1"/>
      <w:marLeft w:val="0"/>
      <w:marRight w:val="0"/>
      <w:marTop w:val="0"/>
      <w:marBottom w:val="0"/>
      <w:divBdr>
        <w:top w:val="none" w:sz="0" w:space="0" w:color="auto"/>
        <w:left w:val="none" w:sz="0" w:space="0" w:color="auto"/>
        <w:bottom w:val="none" w:sz="0" w:space="0" w:color="auto"/>
        <w:right w:val="none" w:sz="0" w:space="0" w:color="auto"/>
      </w:divBdr>
    </w:div>
    <w:div w:id="701246212">
      <w:bodyDiv w:val="1"/>
      <w:marLeft w:val="0"/>
      <w:marRight w:val="0"/>
      <w:marTop w:val="0"/>
      <w:marBottom w:val="0"/>
      <w:divBdr>
        <w:top w:val="none" w:sz="0" w:space="0" w:color="auto"/>
        <w:left w:val="none" w:sz="0" w:space="0" w:color="auto"/>
        <w:bottom w:val="none" w:sz="0" w:space="0" w:color="auto"/>
        <w:right w:val="none" w:sz="0" w:space="0" w:color="auto"/>
      </w:divBdr>
    </w:div>
    <w:div w:id="785193299">
      <w:bodyDiv w:val="1"/>
      <w:marLeft w:val="0"/>
      <w:marRight w:val="0"/>
      <w:marTop w:val="0"/>
      <w:marBottom w:val="0"/>
      <w:divBdr>
        <w:top w:val="none" w:sz="0" w:space="0" w:color="auto"/>
        <w:left w:val="none" w:sz="0" w:space="0" w:color="auto"/>
        <w:bottom w:val="none" w:sz="0" w:space="0" w:color="auto"/>
        <w:right w:val="none" w:sz="0" w:space="0" w:color="auto"/>
      </w:divBdr>
    </w:div>
    <w:div w:id="959608415">
      <w:bodyDiv w:val="1"/>
      <w:marLeft w:val="0"/>
      <w:marRight w:val="0"/>
      <w:marTop w:val="0"/>
      <w:marBottom w:val="0"/>
      <w:divBdr>
        <w:top w:val="none" w:sz="0" w:space="0" w:color="auto"/>
        <w:left w:val="none" w:sz="0" w:space="0" w:color="auto"/>
        <w:bottom w:val="none" w:sz="0" w:space="0" w:color="auto"/>
        <w:right w:val="none" w:sz="0" w:space="0" w:color="auto"/>
      </w:divBdr>
    </w:div>
    <w:div w:id="1692149756">
      <w:bodyDiv w:val="1"/>
      <w:marLeft w:val="0"/>
      <w:marRight w:val="0"/>
      <w:marTop w:val="0"/>
      <w:marBottom w:val="0"/>
      <w:divBdr>
        <w:top w:val="none" w:sz="0" w:space="0" w:color="auto"/>
        <w:left w:val="none" w:sz="0" w:space="0" w:color="auto"/>
        <w:bottom w:val="none" w:sz="0" w:space="0" w:color="auto"/>
        <w:right w:val="none" w:sz="0" w:space="0" w:color="auto"/>
      </w:divBdr>
    </w:div>
    <w:div w:id="1750228707">
      <w:bodyDiv w:val="1"/>
      <w:marLeft w:val="0"/>
      <w:marRight w:val="0"/>
      <w:marTop w:val="0"/>
      <w:marBottom w:val="0"/>
      <w:divBdr>
        <w:top w:val="none" w:sz="0" w:space="0" w:color="auto"/>
        <w:left w:val="none" w:sz="0" w:space="0" w:color="auto"/>
        <w:bottom w:val="none" w:sz="0" w:space="0" w:color="auto"/>
        <w:right w:val="none" w:sz="0" w:space="0" w:color="auto"/>
      </w:divBdr>
    </w:div>
    <w:div w:id="20881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1598</Words>
  <Characters>9591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Umowa nr...</vt:lpstr>
    </vt:vector>
  </TitlesOfParts>
  <Company>PGNiG TERMIKA</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Marek Wasiak</dc:creator>
  <cp:keywords/>
  <cp:lastModifiedBy>Mateusz Kwas</cp:lastModifiedBy>
  <cp:revision>3</cp:revision>
  <cp:lastPrinted>2015-03-26T06:39:00Z</cp:lastPrinted>
  <dcterms:created xsi:type="dcterms:W3CDTF">2021-01-11T20:13:00Z</dcterms:created>
  <dcterms:modified xsi:type="dcterms:W3CDTF">2021-01-11T20:14:00Z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2ba641-f5c0-4b0b-b233-2c0b52c4ebb0_Enabled">
    <vt:lpwstr>True</vt:lpwstr>
  </property>
  <property fmtid="{D5CDD505-2E9C-101B-9397-08002B2CF9AE}" pid="3" name="MSIP_Label_392ba641-f5c0-4b0b-b233-2c0b52c4ebb0_SiteId">
    <vt:lpwstr>3e4cfd5a-58d7-4158-af8b-3cc59d2bc964</vt:lpwstr>
  </property>
  <property fmtid="{D5CDD505-2E9C-101B-9397-08002B2CF9AE}" pid="4" name="MSIP_Label_392ba641-f5c0-4b0b-b233-2c0b52c4ebb0_Owner">
    <vt:lpwstr>Daniel.Gesikowski@termika.pgnig.pl</vt:lpwstr>
  </property>
  <property fmtid="{D5CDD505-2E9C-101B-9397-08002B2CF9AE}" pid="5" name="MSIP_Label_392ba641-f5c0-4b0b-b233-2c0b52c4ebb0_SetDate">
    <vt:lpwstr>2020-11-24T17:50:12.7639802Z</vt:lpwstr>
  </property>
  <property fmtid="{D5CDD505-2E9C-101B-9397-08002B2CF9AE}" pid="6" name="MSIP_Label_392ba641-f5c0-4b0b-b233-2c0b52c4ebb0_Name">
    <vt:lpwstr>Publiczne</vt:lpwstr>
  </property>
  <property fmtid="{D5CDD505-2E9C-101B-9397-08002B2CF9AE}" pid="7" name="MSIP_Label_392ba641-f5c0-4b0b-b233-2c0b52c4ebb0_Application">
    <vt:lpwstr>Microsoft Azure Information Protection</vt:lpwstr>
  </property>
  <property fmtid="{D5CDD505-2E9C-101B-9397-08002B2CF9AE}" pid="8" name="MSIP_Label_392ba641-f5c0-4b0b-b233-2c0b52c4ebb0_ActionId">
    <vt:lpwstr>5d1780d6-9262-4115-bb19-7e95625a7f51</vt:lpwstr>
  </property>
  <property fmtid="{D5CDD505-2E9C-101B-9397-08002B2CF9AE}" pid="9" name="MSIP_Label_392ba641-f5c0-4b0b-b233-2c0b52c4ebb0_Extended_MSFT_Method">
    <vt:lpwstr>Automatic</vt:lpwstr>
  </property>
  <property fmtid="{D5CDD505-2E9C-101B-9397-08002B2CF9AE}" pid="10" name="Sensitivity">
    <vt:lpwstr>Publiczne</vt:lpwstr>
  </property>
</Properties>
</file>